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XXXVI/332/26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emisji obligacji w celu spłaty wcześniej zaciągniętych zobowiązań oraz określenia zasad ich zbywania, nabywania i wykupu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lit. b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243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3b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stycznia 2015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obligacjach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1667)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Miasto Bytom wyemituje obligacje komunalne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łącznej liczbie 80.000 (słownie: osiemdziesiąt tysięcy) sztuk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wartości nominalnej 1.000,00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(słownie: jeden tysiąc złotych) każda, na łączną kwotę 80.000.000,00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zł (słownie: osiemdziesiąt milionów złotych).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Emisja obligacji nastąpi poprzez propozycję nabycia skierowaną do jednego adresata.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Obligacje będą obligacjami na okaziciela.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Obligacje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będą zabezpieczone.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Cena emisyjna jednej obligacji będzie równa 1.000,00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(jeden tysiąc złotych).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Obligacje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zostaną dopuszczone do obrotu na rynku regulowanym.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Środki uzyskane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emisji obligacji zostaną przeznaczone na wcześniejszą spłatę zobowiązań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tytułu wyemitowanych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latach 2020, 2021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2023 obligacji, których termin wykupu przypada na lata 2027-2036, co obniży łączny koszt obsługi długu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całym okresie spłaty.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Obligacje zostaną wyemitowane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jednej serii A26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ilości 80.000 sztuk obligacji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łącznej wartości nominalnej 80.000.000,00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Emisja obligacji zostanie przeprowadzona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2026 roku.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Cena emisyjna obligacji będzie równa wartości nominalnej.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związane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przeprowadzeniem emisji zostaną pokryte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dochodów własnych budżetu miasta Bytomia.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Wyemitowane obligacje serii A26 zostaną wykupione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harmonogramem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następujących terminach: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2027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7.000.000,00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2028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7.000.000,00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2029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7.000.000,00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2030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7.000.000,00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2031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9.000.000,00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2032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9.000.000,00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2033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9.000.000,00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2034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9.000.000,00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2035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9.000.000,00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112,50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2036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zostanie wykupiona część wartości nominalnej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wartości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na łączną kwotę 7.000.000,00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 (80.000 sztuk obligacji x 87,50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Obligacje zostaną wykupione według wartości nominalnej.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Jeżeli data wykupu obligacji, określona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przypadnie na sobotę lub dzień ustawowo wolny od pracy, wykup nastąpi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najbliższym dniu roboczym przypadającym po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dniu.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Dopuszcza się możliwość nabycia obligacji przed terminem wykupu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celu ich umorzenia.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Oprocentowanie obligacji będzie naliczane od wartości nominalnej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wypłacane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okresach półrocznych liczonych od daty emisji,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zastrzeżeniem, że pierwszy okres odsetkowy może trwać maksymalnie dwanaście miesięcy.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Oprocentowanie obligacji będzie zmienne, równe stawce WIBOR 6M, ustalonej na dwa dni robocze przed rozpoczęciem okresu odsetkowego, powiększonej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marżę.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Oprocentowanie za dany okres odsetkowy (odsetki) będzie wypłacane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następnym dniu po upływie okresu odsetkowego,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oprocentowanie za ostatni okres odsetkowy będzie wypłacane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dacie wykupu.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Jeżeli termin wypłaty oprocentowania (odsetek), określony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przypadnie na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sobotę lub dzień ustawowo wolny od pracy, wypłata oprocentowania (odsetek) nastąpi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najbliższym dniu roboczym przypadającym po tym dniu.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Wydatki związane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wypłatą oprocentowania zostaną pokryte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dochodów własnych Miasta Bytomia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latach 2026-2036.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Rozchody związane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wykupem obligacji zostaną pokryte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dochodów własnych lub przychodów Miasta Bytomia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latach 2027-2036.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Upoważnia się Prezydenta Miasta do: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dokonywania wszelkich czynności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przygotowaniem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przeprowadzeniem emisji obligacji;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zawarcia umów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podmiotem, któremu zostaną powierzone czynności związane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organizacją emisji obligacji, wykonywaniem funkcji agenta emisji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agenta płatniczego, jak również do zawarcia ewentualnych innych umów pozostających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związku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emisją obligacji;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wyemitowania obligacji na zasadach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niniejszej uchwale;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wypełnienia świadczeń wynikających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obligacji.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9.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Niniejsza uchwała Rady Miejskiej stanowi podstawę prawną procedury uruchamiania emisji obligacji komunalnych w trybie emisji niepublicznej.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Obligacje komunalne to papiery wartościowe emitowane przez jednostkę samorządu terytorialnego. Jednostka samorządowa otrzymuje od nabywców obligacji środki pieniężne, natomiast sama jest zobowiązana do zapłaty obligatariuszom odsetek i wykupu obligacji po określonym czasie.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Plan emisji opiewa na kwotę 80.000.000 PLN. Planuje się, że wykup obligacji następować będzie w okresie 10 lat.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Emisja obligacji ma na celu restrukturyzację zadłużenia poprzez wcześniejszą spłatę istniejącego długu z tytułu wyemitowanych w latach 2020, 2021 i 2023 obligacji, których termin wykupu przypada na lata 2027-2036.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posiadaną ofertą uzyskano wiążące zapewnienie Banku, iż marża dotycząca emisji przedmiotowych obligacji będzie zasadniczo niższa, aniżeli wynikająca z obecnie zawartych umów podlegających restrukturyzacji zadłużenia. Obecna marża wszystkich serii obligacji, które podlegać będą restrukturyzacji, wynosi średnio 1,10 %, podczas gdy marża dotycząca przedmiotowego instrumentu zwrotnego kształtować się będzie na poziomie 0,6% w całym okresie spłaty, co przysporzy obniżenie kosztów obsługi długu w całym okresie spłaty.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Niniejsza uchwała Rady Miejskiej w sprawie emisji obligacji określa ogólne warunki emisji. Uchwała określa między innymi wielkość emisji, serie, sposób emisji, zasady oprocentowania. Ogólne określenie warunków emisji obligacji jest niezbędne w celu podjęcia wiążących decyzji co do wyboru organizatora, depozytariusza, gwaranta emisji oraz podmiotu pełniącego funkcje agenta emisji.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4DC2573B-FA0E-4781-A6EC-118DCBB1A97D.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4DC2573B-FA0E-4781-A6EC-118DCBB1A97D.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XXXVI/332/26 z dnia 31 sierpnia 2026 r.</dc:title>
  <dc:subject>w sprawie emisji obligacji w^celu spłaty wcześniej zaciągniętych zobowiązań oraz określenia zasad ich zbywania, nabywania i^wykupu</dc:subject>
  <dc:creator>masocha</dc:creator>
  <cp:lastModifiedBy>masocha</cp:lastModifiedBy>
  <cp:revision>1</cp:revision>
  <dcterms:created xsi:type="dcterms:W3CDTF">2026-09-01T14:41:39Z</dcterms:created>
  <dcterms:modified xsi:type="dcterms:W3CDTF">2026-09-01T14:41:39Z</dcterms:modified>
  <cp:category>Akt prawny</cp:category>
</cp:coreProperties>
</file>