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XXXVII/350/26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28 września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stanowiska Rady Miejskiej dotyczącego skargi na działalność Dyrektora Miejskiego Ośrodka Pomocy Rodzinie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662,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229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239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Kodeksu postępowania administracyjnego (Dz.U.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poz.1691) uchwala 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Uznaje się za bezzasadną skargę na działalność Dyrektora Miejskiego Ośrodka Pomocy Rodzinie.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Przewodniczącemu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Grzegorz Nowak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Komisja Skarg, Wniosków i Petycji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 xml:space="preserve">Rady Miejskiej </w:t>
      </w:r>
      <w:r>
        <w:rPr>
          <w:rFonts w:eastAsia="Times New Roman" w:cs="Times New Roman"/>
          <w:szCs w:val="20"/>
        </w:rPr>
        <w:t xml:space="preserve">w Bytomiu </w:t>
      </w:r>
      <w:r>
        <w:rPr>
          <w:rFonts w:eastAsia="Times New Roman" w:cs="Times New Roman"/>
          <w:szCs w:val="20"/>
        </w:rPr>
        <w:t xml:space="preserve">na posiedzeniach w dniach: 7 i 24 września 2026 r. </w:t>
      </w:r>
      <w:r>
        <w:rPr>
          <w:rFonts w:eastAsia="Times New Roman" w:cs="Times New Roman"/>
          <w:szCs w:val="20"/>
        </w:rPr>
        <w:t>rozpatrywała pismo złożone przez panią M.N., które</w:t>
      </w:r>
      <w:r>
        <w:rPr>
          <w:rFonts w:eastAsia="Times New Roman" w:cs="Times New Roman"/>
          <w:szCs w:val="20"/>
        </w:rPr>
        <w:t xml:space="preserve"> zostało zakwalifikowane jako skarga na działalność dyrektora Miejskiego Ośrodka Pomocy Rodzinie oraz wniosek sprawie przywrócenia wsparcia w postaci pomocy przy opiece nad dziećmi w zawodowej rodzinie zastępczej, który </w:t>
      </w:r>
      <w:r>
        <w:rPr>
          <w:rFonts w:eastAsia="Times New Roman" w:cs="Times New Roman"/>
          <w:szCs w:val="20"/>
        </w:rPr>
        <w:t>podlega</w:t>
      </w:r>
      <w:r>
        <w:rPr>
          <w:rFonts w:eastAsia="Times New Roman" w:cs="Times New Roman"/>
          <w:szCs w:val="20"/>
        </w:rPr>
        <w:t xml:space="preserve"> przekazan</w:t>
      </w:r>
      <w:r>
        <w:rPr>
          <w:rFonts w:eastAsia="Times New Roman" w:cs="Times New Roman"/>
          <w:szCs w:val="20"/>
        </w:rPr>
        <w:t>iu</w:t>
      </w:r>
      <w:r>
        <w:rPr>
          <w:rFonts w:eastAsia="Times New Roman" w:cs="Times New Roman"/>
          <w:szCs w:val="20"/>
        </w:rPr>
        <w:t xml:space="preserve"> Prezydentowi Miasta do rozpatrzenia zgodnie z właściwością.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Komisja Skarg, Wniosków i Petycji po zapoznaniu się z treścią skargi i wyjaśnieniami </w:t>
      </w:r>
      <w:r>
        <w:rPr>
          <w:rFonts w:eastAsia="Times New Roman" w:cs="Times New Roman"/>
          <w:szCs w:val="20"/>
        </w:rPr>
        <w:t>M</w:t>
      </w:r>
      <w:r>
        <w:rPr>
          <w:rFonts w:eastAsia="Times New Roman" w:cs="Times New Roman"/>
          <w:szCs w:val="20"/>
        </w:rPr>
        <w:t>iejskiego Ośrodka Pomocy Społecznej stwierdza, że pani M.N. pełni funkcję zawodowej rodziny zastępczej</w:t>
      </w:r>
      <w:r>
        <w:rPr>
          <w:rFonts w:eastAsia="Times New Roman" w:cs="Times New Roman"/>
          <w:szCs w:val="20"/>
        </w:rPr>
        <w:t xml:space="preserve"> oraz sprawuje opiekę nad dziećmi umieszczonymi w rodzinie zastępczej spokrewnionej</w:t>
      </w:r>
      <w:r>
        <w:rPr>
          <w:rFonts w:eastAsia="Times New Roman" w:cs="Times New Roman"/>
          <w:szCs w:val="20"/>
        </w:rPr>
        <w:t xml:space="preserve">. W dniu 30 czerwca 2026 r. Miejski Ośrodek Pomocy Rodzinie w Bytomiu zawarł ze </w:t>
      </w:r>
      <w:r>
        <w:rPr>
          <w:rFonts w:eastAsia="Times New Roman" w:cs="Times New Roman"/>
          <w:szCs w:val="20"/>
        </w:rPr>
        <w:t>s</w:t>
      </w:r>
      <w:r>
        <w:rPr>
          <w:rFonts w:eastAsia="Times New Roman" w:cs="Times New Roman"/>
          <w:szCs w:val="20"/>
        </w:rPr>
        <w:t>karżącą umowę dotyczącą zatrudnienia osoby do pomocy przy sprawowaniu opieki nad dziećmi i przy pracach gospodarskich w związku z koniecznością zapewnienia odpowiedniego wsparcia rodzinie zastępczej. Umowa została zawarta na okres od 1 lipca 2026 r. do 31 grudnia 2026 r. lub do dnia, w którym w rodzinie zastępczej zawodowej przebywać będzie mniej niż czworo dzieci.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Przyznanie </w:t>
      </w:r>
      <w:r>
        <w:rPr>
          <w:rFonts w:eastAsia="Times New Roman" w:cs="Times New Roman"/>
          <w:szCs w:val="20"/>
        </w:rPr>
        <w:t>s</w:t>
      </w:r>
      <w:r>
        <w:rPr>
          <w:rFonts w:eastAsia="Times New Roman" w:cs="Times New Roman"/>
          <w:szCs w:val="20"/>
        </w:rPr>
        <w:t xml:space="preserve">karżącej osoby do pomocy jest bezpośrednio związane z liczbą dzieci pozostających w zawodowej rodzinie zastępczej. Przy ustalaniu liczby dzieci stanowiącej podstawę do przyznania i kontynuowania wsparcia </w:t>
      </w:r>
      <w:r>
        <w:rPr>
          <w:rFonts w:eastAsia="Times New Roman" w:cs="Times New Roman"/>
          <w:szCs w:val="20"/>
        </w:rPr>
        <w:t xml:space="preserve">bierze się pod uwagę </w:t>
      </w:r>
      <w:r>
        <w:rPr>
          <w:rFonts w:eastAsia="Times New Roman" w:cs="Times New Roman"/>
          <w:szCs w:val="20"/>
        </w:rPr>
        <w:t>wyłącznie dzieci umieszcz</w:t>
      </w:r>
      <w:r>
        <w:rPr>
          <w:rFonts w:eastAsia="Times New Roman" w:cs="Times New Roman"/>
          <w:szCs w:val="20"/>
        </w:rPr>
        <w:t>o</w:t>
      </w:r>
      <w:r>
        <w:rPr>
          <w:rFonts w:eastAsia="Times New Roman" w:cs="Times New Roman"/>
          <w:szCs w:val="20"/>
        </w:rPr>
        <w:t>ne w zawodowej rodzinie zastępczej. Nie ma podstaw do łączenia liczby dzieci pozostających w różnych formach pieczy zastępczej.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okresie od 1 lipca 2026 r. do 12 sierpnia 2026 r. w zawodowej rodzinie zastępczej prowadzonej przez panią M.N. przebywało czworo dzieci. W dniu 13 sierpnia br. jedno dziecko zostało zabezpieczone</w:t>
      </w:r>
      <w:r>
        <w:rPr>
          <w:rFonts w:eastAsia="Times New Roman" w:cs="Times New Roman"/>
          <w:szCs w:val="20"/>
        </w:rPr>
        <w:t xml:space="preserve"> w alternatywnej formie pieczy zastępczej</w:t>
      </w:r>
      <w:r>
        <w:rPr>
          <w:rFonts w:eastAsia="Times New Roman" w:cs="Times New Roman"/>
          <w:szCs w:val="20"/>
        </w:rPr>
        <w:t>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 xml:space="preserve">Opieka sprawowana przez panią M.N. nad dziećmi umieszczonymi w rodzinie zastępczej spokrewnionej nie może być utożsamiana z liczbą dzieci pozostających w prowadzonej przez </w:t>
      </w:r>
      <w:r>
        <w:rPr>
          <w:rFonts w:eastAsia="Times New Roman" w:cs="Times New Roman"/>
          <w:szCs w:val="20"/>
        </w:rPr>
        <w:t>s</w:t>
      </w:r>
      <w:r>
        <w:rPr>
          <w:rFonts w:eastAsia="Times New Roman" w:cs="Times New Roman"/>
          <w:szCs w:val="20"/>
        </w:rPr>
        <w:t>karżącą w zawodowej rodzinie zastępczej. Dzieci przebywające w rodzinie zastępczej spokrewnionej nie zwiększają liczby dzieci pozostających w zawodowej rodzinie zastępczej na potrzeby ustalenia prawa do przedmiotowej formy pomocy.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faktem, że zatrudnienie osoby do pomocy przy sprawowaniu opieki nad dziećmi i przy pracach gospodarskich jest uzależnione od liczby dzieci przebywających w zawodowej rodzinie zastępczej, a </w:t>
      </w:r>
      <w:r>
        <w:rPr>
          <w:rFonts w:eastAsia="Times New Roman" w:cs="Times New Roman"/>
          <w:szCs w:val="20"/>
        </w:rPr>
        <w:t xml:space="preserve">od dnia 13 sierpnia br. </w:t>
      </w:r>
      <w:r>
        <w:rPr>
          <w:rFonts w:eastAsia="Times New Roman" w:cs="Times New Roman"/>
          <w:szCs w:val="20"/>
        </w:rPr>
        <w:t>pod opieką pani M.N. pozostawało troje dzieci, umowa została rozwiązana na podstawie § 7 wyżej cytowanej umowy.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 zapoznaniu się z dokumentacją skargi oraz otrzymanymi wyjaśnieniami, Komisja Skarg, Wniosków i Petycji Rady Miejskiej w Bytomiu stwierdza, że skargę należy uznać za bezzasadną.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Rada Miejska w ślad za ustaleniami Komisji Skarg, Wniosków i Petycji uznaje skargę pani M.N. na działalność Dyrektora Miejskiego Ośrodka Pomocy Rodzinie za bezzasadną.</w:t>
      </w:r>
    </w:p>
    <w:sectPr>
      <w:footerReference w:type="default" r:id="rId5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743268C7-1CEB-4E09-9D75-6EBF1CD189B9.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743268C7-1CEB-4E09-9D75-6EBF1CD189B9.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XXXVII/350/26 z dnia 28 września 2026 r.</dc:title>
  <dc:subject>w sprawie stanowiska Rady Miejskiej dotyczącego skargi na działalność Dyrektora^Miejskiego Ośrodka Pomocy Rodzinie</dc:subject>
  <dc:creator>asteuer</dc:creator>
  <cp:lastModifiedBy>asteuer</cp:lastModifiedBy>
  <cp:revision>1</cp:revision>
  <dcterms:created xsi:type="dcterms:W3CDTF">2026-09-30T10:24:33Z</dcterms:created>
  <dcterms:modified xsi:type="dcterms:W3CDTF">2026-09-30T10:24:33Z</dcterms:modified>
  <cp:category>Akt prawny</cp:category>
</cp:coreProperties>
</file>