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5.4.0 -->
  <w:body>
    <w:p w:rsidR="00A77B3E">
      <w:pPr>
        <w:spacing w:line="276" w:lineRule="auto"/>
        <w:ind w:left="0"/>
        <w:jc w:val="center"/>
        <w:rPr>
          <w:rFonts w:ascii="Arial" w:eastAsia="Arial" w:hAnsi="Arial" w:cs="Arial"/>
          <w:b/>
          <w:caps/>
          <w:sz w:val="24"/>
        </w:rPr>
      </w:pPr>
      <w:r>
        <w:rPr>
          <w:rFonts w:ascii="Arial" w:eastAsia="Arial" w:hAnsi="Arial" w:cs="Arial"/>
          <w:b/>
          <w:caps/>
          <w:sz w:val="24"/>
        </w:rPr>
        <w:t>Uchwała</w:t>
      </w:r>
      <w:r>
        <w:rPr>
          <w:rFonts w:ascii="Arial" w:eastAsia="Arial" w:hAnsi="Arial" w:cs="Arial"/>
          <w:b/>
          <w:caps/>
          <w:sz w:val="24"/>
        </w:rPr>
        <w:t xml:space="preserve"> nr XXXVII/349/26</w:t>
      </w:r>
      <w:r>
        <w:rPr>
          <w:rFonts w:ascii="Arial" w:eastAsia="Arial" w:hAnsi="Arial" w:cs="Arial"/>
          <w:b/>
          <w:caps/>
          <w:sz w:val="24"/>
        </w:rPr>
        <w:br/>
      </w:r>
      <w:r>
        <w:rPr>
          <w:rFonts w:ascii="Arial" w:eastAsia="Arial" w:hAnsi="Arial" w:cs="Arial"/>
          <w:b/>
          <w:caps/>
          <w:sz w:val="24"/>
        </w:rPr>
        <w:t>Rady Miejskiej w Bytomiu</w:t>
      </w:r>
    </w:p>
    <w:p w:rsidR="00A77B3E">
      <w:pPr>
        <w:spacing w:before="280" w:after="280" w:line="276" w:lineRule="auto"/>
        <w:ind w:left="0"/>
        <w:jc w:val="center"/>
        <w:rPr>
          <w:rFonts w:ascii="Arial" w:eastAsia="Arial" w:hAnsi="Arial" w:cs="Arial"/>
          <w:b/>
          <w:caps/>
          <w:sz w:val="24"/>
        </w:rPr>
      </w:pPr>
      <w:r>
        <w:rPr>
          <w:rFonts w:ascii="Arial" w:eastAsia="Arial" w:hAnsi="Arial" w:cs="Arial"/>
          <w:b w:val="0"/>
          <w:caps w:val="0"/>
          <w:sz w:val="24"/>
        </w:rPr>
        <w:t>z dnia 28 września 2026 r.</w:t>
      </w:r>
    </w:p>
    <w:p w:rsidR="00A77B3E">
      <w:pPr>
        <w:keepNext/>
        <w:spacing w:before="0" w:after="480" w:line="276" w:lineRule="auto"/>
        <w:ind w:left="0" w:right="0" w:firstLine="0"/>
        <w:jc w:val="center"/>
        <w:rPr>
          <w:rFonts w:ascii="Arial" w:eastAsia="Arial" w:hAnsi="Arial" w:cs="Arial"/>
          <w:b w:val="0"/>
          <w:caps w:val="0"/>
          <w:strike w:val="0"/>
          <w:color w:val="auto"/>
          <w:sz w:val="24"/>
          <w:u w:val="none"/>
        </w:rPr>
      </w:pPr>
      <w:r>
        <w:rPr>
          <w:rFonts w:ascii="Arial" w:eastAsia="Arial" w:hAnsi="Arial" w:cs="Arial"/>
          <w:b/>
          <w:caps w:val="0"/>
          <w:sz w:val="24"/>
        </w:rPr>
        <w:t>w sprawie stanowiska Rady Miejskiej dotyczącego skargi na działalność Prezydenta Miasta i Dyrektora Bytomskich Mieszkań</w:t>
      </w:r>
    </w:p>
    <w:p w:rsidR="00A77B3E">
      <w:pPr>
        <w:keepNext w:val="0"/>
        <w:keepLines/>
        <w:spacing w:before="120" w:after="120" w:line="276" w:lineRule="auto"/>
        <w:ind w:left="0" w:right="0" w:firstLine="227"/>
        <w:jc w:val="left"/>
        <w:rPr>
          <w:rFonts w:ascii="Arial" w:eastAsia="Arial" w:hAnsi="Arial" w:cs="Arial"/>
          <w:b w:val="0"/>
          <w:caps w:val="0"/>
          <w:strike w:val="0"/>
          <w:color w:val="auto"/>
          <w:sz w:val="24"/>
          <w:u w:val="none"/>
        </w:rPr>
      </w:pPr>
      <w:r>
        <w:rPr>
          <w:rFonts w:ascii="Arial" w:eastAsia="Arial" w:hAnsi="Arial" w:cs="Arial"/>
          <w:b w:val="0"/>
          <w:caps w:val="0"/>
          <w:strike w:val="0"/>
          <w:color w:val="auto"/>
          <w:sz w:val="24"/>
          <w:u w:val="none"/>
        </w:rPr>
        <w:t>Na podstawie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18</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pkt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15</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ustawy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dnia 8</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marca 1990</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o</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samorządzie gminnym (Dz.U.</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2026</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poz.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662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późn. zm.)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związku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229</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pkt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3 i</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239</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Kodeksu postępowania administracyjnego (Dz.U.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2025</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poz.1691) uchwala się, co następuje:</w:t>
      </w:r>
    </w:p>
    <w:p w:rsidR="00A77B3E">
      <w:pPr>
        <w:keepNext w:val="0"/>
        <w:keepLines/>
        <w:spacing w:before="120" w:after="120" w:line="276" w:lineRule="auto"/>
        <w:ind w:left="0" w:right="0" w:firstLine="340"/>
        <w:jc w:val="left"/>
        <w:rPr>
          <w:rFonts w:ascii="Arial" w:eastAsia="Arial" w:hAnsi="Arial" w:cs="Arial"/>
          <w:b w:val="0"/>
          <w:caps w:val="0"/>
          <w:strike w:val="0"/>
          <w:color w:val="auto"/>
          <w:sz w:val="24"/>
          <w:u w:val="none"/>
        </w:rPr>
      </w:pPr>
      <w:r>
        <w:rPr>
          <w:rFonts w:ascii="Arial" w:eastAsia="Arial" w:hAnsi="Arial" w:cs="Arial"/>
          <w:b/>
          <w:sz w:val="24"/>
        </w:rPr>
        <w:t>§ 1. </w:t>
      </w:r>
      <w:r>
        <w:rPr>
          <w:rFonts w:ascii="Arial" w:eastAsia="Arial" w:hAnsi="Arial" w:cs="Arial"/>
          <w:b w:val="0"/>
          <w:caps w:val="0"/>
          <w:strike w:val="0"/>
          <w:color w:val="auto"/>
          <w:sz w:val="24"/>
          <w:u w:val="none"/>
        </w:rPr>
        <w:t>Uznaje się za bezzasadną skargę na działalność Prezydenta Miasta i</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Dyrektora Bytomskich Mieszkań.</w:t>
      </w:r>
    </w:p>
    <w:p w:rsidR="00A77B3E">
      <w:pPr>
        <w:keepNext w:val="0"/>
        <w:keepLines/>
        <w:spacing w:before="120" w:after="120" w:line="276" w:lineRule="auto"/>
        <w:ind w:left="0" w:right="0" w:firstLine="340"/>
        <w:jc w:val="left"/>
        <w:rPr>
          <w:rFonts w:ascii="Arial" w:eastAsia="Arial" w:hAnsi="Arial" w:cs="Arial"/>
          <w:b w:val="0"/>
          <w:caps w:val="0"/>
          <w:strike w:val="0"/>
          <w:color w:val="auto"/>
          <w:sz w:val="24"/>
          <w:u w:val="none"/>
        </w:rPr>
      </w:pPr>
      <w:r>
        <w:rPr>
          <w:rFonts w:ascii="Arial" w:eastAsia="Arial" w:hAnsi="Arial" w:cs="Arial"/>
          <w:b/>
          <w:sz w:val="24"/>
        </w:rPr>
        <w:t>§ 2. </w:t>
      </w:r>
      <w:r>
        <w:rPr>
          <w:rFonts w:ascii="Arial" w:eastAsia="Arial" w:hAnsi="Arial" w:cs="Arial"/>
          <w:b w:val="0"/>
          <w:caps w:val="0"/>
          <w:strike w:val="0"/>
          <w:color w:val="auto"/>
          <w:sz w:val="24"/>
          <w:u w:val="none"/>
        </w:rPr>
        <w:t>Wykonanie uchwały powierza się Przewodniczącemu Rady Miejskiej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Bytomiu.</w:t>
      </w:r>
    </w:p>
    <w:p w:rsidR="00A77B3E">
      <w:pPr>
        <w:keepNext/>
        <w:keepLines/>
        <w:spacing w:before="120" w:after="120" w:line="276" w:lineRule="auto"/>
        <w:ind w:left="0" w:right="0" w:firstLine="340"/>
        <w:jc w:val="left"/>
        <w:rPr>
          <w:rFonts w:ascii="Arial" w:eastAsia="Arial" w:hAnsi="Arial" w:cs="Arial"/>
          <w:b w:val="0"/>
          <w:caps w:val="0"/>
          <w:strike w:val="0"/>
          <w:color w:val="auto"/>
          <w:sz w:val="24"/>
          <w:u w:val="none"/>
        </w:rPr>
      </w:pPr>
      <w:r>
        <w:rPr>
          <w:rFonts w:ascii="Arial" w:eastAsia="Arial" w:hAnsi="Arial" w:cs="Arial"/>
          <w:b/>
          <w:sz w:val="24"/>
        </w:rPr>
        <w:t>§ 3. </w:t>
      </w:r>
      <w:r>
        <w:rPr>
          <w:rFonts w:ascii="Arial" w:eastAsia="Arial" w:hAnsi="Arial" w:cs="Arial"/>
          <w:b w:val="0"/>
          <w:caps w:val="0"/>
          <w:strike w:val="0"/>
          <w:color w:val="auto"/>
          <w:sz w:val="24"/>
          <w:u w:val="none"/>
        </w:rPr>
        <w:t>Uchwała wchodzi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życie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dniem podjęcia.</w:t>
      </w:r>
    </w:p>
    <w:p w:rsidR="00A77B3E">
      <w:pPr>
        <w:keepNext/>
        <w:keepLines/>
        <w:spacing w:before="120" w:after="120" w:line="276" w:lineRule="auto"/>
        <w:ind w:left="0" w:right="0" w:firstLine="340"/>
        <w:jc w:val="left"/>
        <w:rPr>
          <w:rFonts w:ascii="Arial" w:eastAsia="Arial" w:hAnsi="Arial" w:cs="Arial"/>
          <w:b w:val="0"/>
          <w:caps w:val="0"/>
          <w:strike w:val="0"/>
          <w:color w:val="auto"/>
          <w:sz w:val="24"/>
          <w:u w:val="none"/>
        </w:rPr>
      </w:pPr>
    </w:p>
    <w:p w:rsidR="00A77B3E">
      <w:pPr>
        <w:keepNext/>
        <w:spacing w:before="0" w:after="0"/>
        <w:rPr>
          <w:rFonts w:ascii="Arial" w:eastAsia="Arial" w:hAnsi="Arial" w:cs="Arial"/>
          <w:b w:val="0"/>
          <w:i w:val="0"/>
          <w:caps w:val="0"/>
          <w:strike w:val="0"/>
          <w:color w:val="auto"/>
          <w:sz w:val="24"/>
          <w:u w:val="none"/>
          <w:vertAlign w:val="baseline"/>
        </w:rPr>
      </w:pPr>
      <w:r>
        <w:rPr>
          <w:b w:val="0"/>
          <w:i w:val="0"/>
          <w:color w:val="000000"/>
          <w:u w:val="none"/>
          <w:vertAlign w:val="baseline"/>
        </w:rPr>
        <w:t> </w:t>
      </w:r>
    </w:p>
    <w:tbl>
      <w:tblPr>
        <w:tblW w:w="5000" w:type="pct"/>
        <w:tblCellMar>
          <w:top w:w="0" w:type="dxa"/>
          <w:left w:w="0" w:type="dxa"/>
          <w:bottom w:w="0" w:type="dxa"/>
          <w:right w:w="0" w:type="dxa"/>
        </w:tblCellMar>
      </w:tblPr>
      <w:tblGrid>
        <w:gridCol w:w="4933"/>
        <w:gridCol w:w="4933"/>
      </w:tblGrid>
      <w:tr>
        <w:tblPrEx>
          <w:tblW w:w="5000" w:type="pct"/>
        </w:tblPrEx>
        <w:tc>
          <w:tcPr>
            <w:tcW w:w="2500" w:type="pct"/>
            <w:noWrap w:val="0"/>
            <w:tcMar>
              <w:top w:w="0" w:type="dxa"/>
              <w:left w:w="0" w:type="dxa"/>
              <w:bottom w:w="0" w:type="dxa"/>
              <w:right w:w="0" w:type="dxa"/>
            </w:tcMar>
            <w:vAlign w:val="top"/>
            <w:hideMark/>
          </w:tcPr>
          <w:p>
            <w:pPr>
              <w:keepNext/>
              <w:keepLines/>
              <w:jc w:val="left"/>
              <w:rPr>
                <w:rFonts w:ascii="Arial" w:eastAsia="Arial" w:hAnsi="Arial" w:cs="Arial"/>
                <w:b w:val="0"/>
                <w:bCs w:val="0"/>
                <w:i w:val="0"/>
                <w:iCs w:val="0"/>
                <w:smallCaps w:val="0"/>
                <w:color w:val="000000"/>
                <w:sz w:val="24"/>
              </w:rPr>
            </w:pPr>
          </w:p>
        </w:tc>
        <w:tc>
          <w:tcPr>
            <w:tcW w:w="2500" w:type="pct"/>
            <w:noWrap w:val="0"/>
            <w:tcMar>
              <w:top w:w="0" w:type="dxa"/>
              <w:left w:w="0" w:type="dxa"/>
              <w:bottom w:w="0" w:type="dxa"/>
              <w:right w:w="0" w:type="dxa"/>
            </w:tcMar>
            <w:vAlign w:val="top"/>
            <w:hideMark/>
          </w:tcPr>
          <w:p>
            <w:pPr>
              <w:keepNext/>
              <w:keepLines/>
              <w:spacing w:before="100" w:after="40"/>
              <w:ind w:left="1134" w:right="1134" w:firstLine="0"/>
              <w:jc w:val="center"/>
              <w:rPr>
                <w:rFonts w:ascii="Arial" w:eastAsia="Arial" w:hAnsi="Arial" w:cs="Arial"/>
                <w:b w:val="0"/>
                <w:bCs w:val="0"/>
                <w:i w:val="0"/>
                <w:iCs w:val="0"/>
                <w:smallCaps w:val="0"/>
                <w:color w:val="000000"/>
                <w:sz w:val="24"/>
              </w:rPr>
            </w:pPr>
            <w:r>
              <w:rPr>
                <w:rFonts w:ascii="Arial" w:eastAsia="Arial" w:hAnsi="Arial" w:cs="Arial"/>
                <w:b w:val="0"/>
                <w:bCs w:val="0"/>
                <w:i w:val="0"/>
                <w:iCs w:val="0"/>
                <w:smallCaps w:val="0"/>
                <w:color w:val="000000"/>
                <w:sz w:val="24"/>
              </w:rPr>
              <w:t>Wiceprzewodniczący Rady Miejskiej</w:t>
            </w:r>
            <w:r>
              <w:rPr>
                <w:rFonts w:ascii="Arial" w:eastAsia="Arial" w:hAnsi="Arial" w:cs="Arial"/>
                <w:b w:val="0"/>
                <w:bCs w:val="0"/>
                <w:i w:val="0"/>
                <w:iCs w:val="0"/>
                <w:smallCaps w:val="0"/>
                <w:color w:val="000000"/>
                <w:sz w:val="24"/>
              </w:rPr>
              <w:br/>
            </w:r>
            <w:r>
              <w:rPr>
                <w:rFonts w:ascii="Arial" w:eastAsia="Arial" w:hAnsi="Arial" w:cs="Arial"/>
                <w:b w:val="0"/>
                <w:bCs w:val="0"/>
                <w:i w:val="0"/>
                <w:iCs w:val="0"/>
                <w:smallCaps w:val="0"/>
                <w:color w:val="000000"/>
                <w:sz w:val="24"/>
              </w:rPr>
              <w:br/>
            </w:r>
            <w:r>
              <w:rPr>
                <w:rFonts w:ascii="Arial" w:eastAsia="Arial" w:hAnsi="Arial" w:cs="Arial"/>
                <w:b w:val="0"/>
                <w:bCs w:val="0"/>
                <w:i w:val="0"/>
                <w:iCs w:val="0"/>
                <w:smallCaps w:val="0"/>
                <w:color w:val="000000"/>
                <w:sz w:val="24"/>
              </w:rPr>
              <w:br/>
            </w:r>
            <w:r>
              <w:rPr>
                <w:b/>
                <w:i w:val="0"/>
              </w:rPr>
              <w:t>Grzegorz Nowak</w:t>
            </w:r>
          </w:p>
        </w:tc>
      </w:tr>
    </w:tbl>
    <w:p w:rsidR="00A77B3E">
      <w:pPr>
        <w:keepNext/>
        <w:spacing w:before="0" w:after="0"/>
        <w:rPr>
          <w:rFonts w:ascii="Arial" w:eastAsia="Arial" w:hAnsi="Arial" w:cs="Arial"/>
          <w:b w:val="0"/>
          <w:i w:val="0"/>
          <w:caps w:val="0"/>
          <w:strike w:val="0"/>
          <w:color w:val="auto"/>
          <w:sz w:val="24"/>
          <w:u w:val="none"/>
          <w:vertAlign w:val="baseline"/>
        </w:rPr>
        <w:sectPr>
          <w:footerReference w:type="default" r:id="rId4"/>
          <w:endnotePr>
            <w:numFmt w:val="decimal"/>
          </w:endnotePr>
          <w:pgSz w:w="11906" w:h="16838"/>
          <w:pgMar w:top="1417" w:right="1020" w:bottom="992" w:left="1020" w:header="708" w:footer="708" w:gutter="0"/>
          <w:cols w:space="708"/>
          <w:docGrid w:linePitch="360"/>
        </w:sectPr>
      </w:pP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Cs w:val="20"/>
        </w:rPr>
      </w:pPr>
      <w:r>
        <w:rPr>
          <w:rFonts w:eastAsia="Times New Roman" w:cs="Times New Roman"/>
          <w:caps/>
          <w:szCs w:val="20"/>
        </w:rPr>
        <w:t>Uzasadnienie</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Komisja Skarg, Wniosków i Petycji Rady Miejskiej w Bytomiu na posiedzeniach w dniach 20 lipca 2026 r., 24 sierpnia 2026 r. i 24 września 2026 r. rozpatrywała skargę złożoną przez Pana A.S., którą komisja zakwalifikowała jako skargę na działalność Prezydenta Miasta i Dyrektora Bytomskich Mieszkań.</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Po zapoznaniu się z dokumentacją skargi oraz otrzymanymi wyjaśnieniami, Komisja Skarg, Wniosków i Petycji Rady Miejskiej w Bytomiu stwierdza, że skargę należy uznać za bezzasadną.</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Nieruchomość, w której Pan A.S. wynajmuje lokal mieszkalny, nie stanowi własności Gminy. Obecnie przed sądem toczy się postępowanie mające na celu ustalenie jej stanu prawnego. Procedura zasiedzenia jest jednak długa i skomplikowana ze względu na konieczność ustalenia kręgu spadkobierców, którzy mieszkają poza granicami Rzeczypospolitej Polskiej. Zarzuty podniesione w skardze koncentrują się wokół przewlekłości oraz nieprawidłowości w toku tego postępowania. Kluczowym problemem pozostaje fakt, że choć nałożone na stronę zobowiązanie zostało zrealizowane, sąd prowadzący sprawę zgłosił zastrzeżenia do jego wyniku. Kancelaria prawna świadcząca obsługę prawną na rzecz Gminy wdrożyła rozwiązania organizacyjne mające na celu wyeliminowanie ryzyka wystąpienia podobnych zdarzeń w przyszłości.</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Odnosząc się do zarzutów dotyczących stanu technicznego nieruchomości, należy podkreślić, że Gmina na bieżąco wykonuje wszystkie decyzje Powiatowego Inspektora Nadzoru Budowlanego (PINB). W kwestii opisywanego w skardze uszkodzenia belki stropowej PINB jednoznacznie stwierdził, że konstrukcja budynku zachowuje pełną nośność i nie stwarza zagrożenia dla bezpieczeństwa. W związku z tym, że nieruchomość stanowi własność prywatną, dokonywanie przez Gminę wydatków inwestycyjnych na rewitalizację tego stropu byłoby bezprawne. Generowałoby to ryzyko naruszenia dyscypliny finansów publicznych oraz zasady gospodarnego zarządzania środkami budżetowymi. Zgodnie z aktualnym przeglądem technicznym, stan budynku oceniono jako dostateczny, a Gmina realizuje w nim roboty o charakterze awaryjnym i konserwacyjnym. Do czasu ewentualnego przejęcia prawa własności do nieruchomości przy ul. Cyryla i Metodego 29, Gmina Bytom będzie ponosić wyłącznie nakłady konieczne. Wynika to także z faktu, że samorząd zarządza setkami własnych obiektów o podobnym standardzie. To na ich modernizację – jako mienia komunalnego – środki budżetowe muszą być kierowane w pierwszej kolejności.</w:t>
      </w:r>
    </w:p>
    <w:p>
      <w:pPr>
        <w:keepNext/>
        <w:keepLines/>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Rada Miejska w ślad za ustaleniami Komisji Skarg, Wniosków i Petycji uznaje skargę Pana A.S. na działalność Prezydenta Miasta i Dyrektora Bytomskich Mieszkań za bezzasadną.</w:t>
      </w:r>
    </w:p>
    <w:sectPr>
      <w:footerReference w:type="default" r:id="rId5"/>
      <w:endnotePr>
        <w:numFmt w:val="decimal"/>
      </w:endnotePr>
      <w:type w:val="nextPage"/>
      <w:pgSz w:w="11906" w:h="16838" w:code="0"/>
      <w:pgMar w:top="1417" w:right="1020" w:bottom="992" w:left="102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PrEx>
      <w:tc>
        <w:tcPr>
          <w:tcW w:w="6577"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BE0547E2-ADF7-4BA0-8474-65305DA0A20A. Podpisany</w:t>
          </w:r>
        </w:p>
      </w:tc>
      <w:tc>
        <w:tcPr>
          <w:tcW w:w="3289"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PrEx>
      <w:tc>
        <w:tcPr>
          <w:tcW w:w="6577"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BE0547E2-ADF7-4BA0-8474-65305DA0A20A. Podpisany</w:t>
          </w:r>
        </w:p>
      </w:tc>
      <w:tc>
        <w:tcPr>
          <w:tcW w:w="3289"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endnotePr>
    <w:numFmt w:val="decimal"/>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left"/>
    </w:pPr>
    <w:rPr>
      <w:rFonts w:ascii="Arial" w:eastAsia="Arial" w:hAnsi="Arial" w:cs="Arial"/>
      <w:sz w:val="24"/>
      <w:szCs w:val="24"/>
      <w:lang w:val="pl-PL" w:eastAsia="pl-PL" w:bidi="pl-PL"/>
    </w:rPr>
  </w:style>
  <w:style w:type="character" w:default="1" w:styleId="DefaultParagraphFont">
    <w:name w:val="Default Paragraph Font"/>
    <w:semiHidden/>
    <w:rPr>
      <w:lang w:val="pl-PL" w:eastAsia="pl-PL" w:bidi="pl-PL"/>
    </w:rPr>
  </w:style>
  <w:style w:type="table" w:default="1" w:styleId="TableNormal">
    <w:name w:val="Normal Table"/>
    <w:semiHidden/>
    <w:rPr>
      <w:lang w:val="pl-PL" w:eastAsia="pl-PL" w:bidi="pl-PL"/>
    </w:rPr>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a:dk1>
      <a:lt1>
        <a:sysClr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Rada Miejska w Bytomiu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XXXVII/349/26 z dnia 28 września 2026 r.</dc:title>
  <dc:subject>w sprawie stanowiska Rady Miejskiej dotyczącego skargi na^działalność^Prezydenta^Miasta i^Dyrektora^Bytomskich Mieszkań</dc:subject>
  <dc:creator>asteuer</dc:creator>
  <cp:lastModifiedBy>asteuer</cp:lastModifiedBy>
  <cp:revision>1</cp:revision>
  <dcterms:created xsi:type="dcterms:W3CDTF">2026-09-30T10:24:50Z</dcterms:created>
  <dcterms:modified xsi:type="dcterms:W3CDTF">2026-09-30T10:24:50Z</dcterms:modified>
  <cp:category>Akt prawny</cp:category>
</cp:coreProperties>
</file>