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XXXI/283/26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kwietnia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stanowiska Rady Miejskiej dotyczącego skargi na działalność Prezydenta Miasta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Prezydenta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16 marca 2026 r. i 20 kwietnia 2026 r. rozpatrywała skargę złożoną przez Pana G.B., którą Komisja zakwalifikowała jako skargę na działalność Prezydenta Miasta.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należy uznać za 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na uwadze zapisy Regulaminu utrzymania czystości i porządku na terenie miasta Bytomia, stanowiącego załącznik do uchwały Rady Miejskiej w Bytomiu z dnia 25 listopada 2019 r. nr XXI/279/19 nie ma prawnej możliwości dostosowania wskazanego miejsca do wymogów zbierania odpadów na nieruchomości z uwagi na fakt, iż działka gminna nr 135 (karta mapy 18, obręb Bytom) nie jest miejscem przeznaczonym do gromadzenia odpadów. Zatem jeśli ww. grunt nie jest miejscem/punktem gromadzenia odpadów komunalnych również niezasadne jest żądanie strony skarżącej ustalenia zasad korzystania z punktu, ograniczenia liczby nieruchomości obsługiwanych przez punkt oraz przywrócenia zdegradowanego terenu do należytego stanu. Poprzez miejsce gromadzenia odpadów komunalnych rozumie się wyznaczone przez właściciela nieruchomości miejsce, w którym ustawiono worki, pojemniki, kontenery służące do gromadzenia odpadów komunalnych lub są gromadzone meble i inne odpady wielkogabarytowe, na terenie własnej nieruchomości bądź na terenie innej nieruchomości, na zasadach uzgodnionych z jej właścicielem. Właściciel nieruchomości jest zobowiązany do utrzymywania miejsca gromadzenia odpadów komunalnych w odpowiednim stanie sanitarnym i porządkowym.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Omawiana w skardze działka gruntu nie jest obecnie dzierżawiona jak również nie wpłynął wniosek o zawarcie umowy dzierżawy. Wobec powyższego należy uznać, iż mieszkańcy ulicy Artura Grottgera 4 korzystają z działki gminnej nr 135 bez ustalonych zasad i zgody właściciela nieruchomości.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tym, że działka gminna, którą wskazał skarżący nie jest miejscem przeznaczonym do gromadzenia odpadów mieszkańcy ulicy A.Grottgera 4 powinni zapewnić sobie miejsce gromadzenia odpadów na nieruchomości do której posiadają tytuł prawny lub zgodę właściciela Komisja Skarg, Wniosków i Petycji uznała skargę Pana G.B. za 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na działalność Prezydenta Miasta za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bezzasadną.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3AFA5C3D-4DEF-4037-8AF7-C6099EE71602.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3AFA5C3D-4DEF-4037-8AF7-C6099EE71602.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XXXI/283/26 z dnia 27 kwietnia 2026 r.</dc:title>
  <dc:subject>w sprawie stanowiska Rady Miejskiej dotyczącego skargi na działalność Prezydenta^Miasta</dc:subject>
  <dc:creator>asteuer</dc:creator>
  <cp:lastModifiedBy>asteuer</cp:lastModifiedBy>
  <cp:revision>1</cp:revision>
  <dcterms:created xsi:type="dcterms:W3CDTF">2026-04-28T10:10:01Z</dcterms:created>
  <dcterms:modified xsi:type="dcterms:W3CDTF">2026-04-28T10:10:01Z</dcterms:modified>
  <cp:category>Akt prawny</cp:category>
</cp:coreProperties>
</file>