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XXXIV/316/26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25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przez Miasto Bytom pozostałej części straty netto Szpitala Specjalistycznego Nr 1 w Bytomiu za 2022 r. oraz części straty netto za 2023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156)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pozostałą cześć straty netto Szpitala Specjalistycznego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przy ul. Żeromskiego 7, za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1.011.515,38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pokryć część straty netto za 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1.988.484,62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59 ust. 2 ustawy z dnia 15 kwietnia 2011 r. o działalności leczniczej (Dz. U. z 2026 r. poz. 156), podmiot tworzący samodzielny publiczny zakład opieki zdrowotnej może pokryć stratę netto za rok obrotowy tego zakładu w kwocie, jaka nie może być pokryta przez zakład we własnym zakresie w sposób określony w art. 57 ust. 2 pkt 1 ww. ustawy, tj. poprzez zmniejszenie Funduszu SPZOZ, jednak nie wyższej niż suma straty netto za rok obrotowy i kosztów amortyzacji.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ze sprawozdaniami finansowymi Szpitala Specjalistycznego Nr 1 w Bytomiu, przy ul. Żeromskiego 7, za 2022 r. i 2023 r., poddanymi badaniu przez niezależnego biegłego rewidenta, udokumentowanemu sprawozdaniami i opiniami oraz zatwierdzonymi przez Prezydenta Bytomia, w ww. latach Szpital poniósł stratę netto w łącznej wysokości - 39.410.569,62 zł, która po dodaniu kosztów amortyzacji w łącznej wysokości 5.262.869,41 zł, zamyka się kwotą łączną - 34.147.700,21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pod uwagę powyższe, zasadnym jest podjęcie działań mających na celu przekazanie do Szpitala środków finansowych, w kwocie 3.000.000 zł, na pokrycie pozostałej części straty netto za 2022 r., w wysokości 1.011,515,38 zł, oraz części straty netto za 2023 r., w wysokości 1.988.484,62 zł. Nadmienia się, że uchwałą nr LXXXVII/1091/23 Rady Miejskiej w Bytomiu z dnia 18 grudnia 2023 r., uchwałą nr XCI/1138/24 Rady Miejskiej w Bytomiu z dnia 15 marca 2024 r., uchwałą nr III/26/24 Rady Miejskiej w Bytomiu z dnia 17 czerwca 2024 r., uchwałą nr XII/97/24 Rady Miejskiej w Bytomiu z dnia 16 grudnia 2024 r., uchwałą nr XV/123/25 Rady Miejskiej w Bytomiu z dnia 24 marca 2025 r., uchwałą nr XVIII/158/25 Rady Miejskiej w Bytomiu z dnia 23 czerwca 2025 r., uchwałą nr XIX/168/25 Rady Miejskiej w Bytomiu z dnia 28 lipca 2025 r., uchwałą nr XXIII/200/25 Rady Miejskiej w Bytomiu z dnia 27 października 2025 r., uchwałą nr XXVII/234/26 Rady Miejskiej w Bytomiu z dnia 26 stycznia 2026 r., uchwałą nr XXVIII/246/26 Rady Miejskiej w Bytomiu z dnia 12 lutego 2026 r., uchwałą nr XXX/269/26 Rady Miejskiej w Bytomiu z dnia 2 kwietnia 2026 r. oraz uchwałą nr XXXII/284/26 Rady Miejskiej w Bytomiu z dnia 30 kwietnia 2026 r., przeznaczono już na pokrycie części straty netto za 2022 r. kwotę 14.369.259 zł. Pozostała do pokrycia z tego tytułu kwota wynosi 1.011.515,38 zł. Natomiast na pokrycie części straty netto Szpitala Specjalistycznego Nr 1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w Bytomiu za 2023 r. przeznacza się kwotę 1.988.484,62 zł.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7CF4D9CB-FFE8-4734-BBE8-C90FFA3912E9.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7CF4D9CB-FFE8-4734-BBE8-C90FFA3912E9.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XXXIV/316/26 z dnia 25 czerwca 2026 r.</dc:title>
  <dc:subject>w sprawie pokrycia przez Miasto Bytom pozostałej części straty netto Szpitala Specjalistycznego Nr^1^w^Bytomiu za 2022^r. oraz części straty netto za 2023^r.</dc:subject>
  <dc:creator>asteuer</dc:creator>
  <cp:lastModifiedBy>asteuer</cp:lastModifiedBy>
  <cp:revision>1</cp:revision>
  <dcterms:created xsi:type="dcterms:W3CDTF">2026-06-26T15:51:13Z</dcterms:created>
  <dcterms:modified xsi:type="dcterms:W3CDTF">2026-06-26T15:51:13Z</dcterms:modified>
  <cp:category>Akt prawny</cp:category>
</cp:coreProperties>
</file>