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XXVII/234/26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26 stycznia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pokrycia przez Miasto Bytom części straty netto Szpitala Specjalistycznego Nr 1 w Bytomiu, za 2022 r.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działalności leczniczej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450,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Postanawia się pokryć część straty netto Szpitala Specjalistycznego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przy ul. Żeromskiego 7, za 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wysokości 1.000.000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zł.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art. 59 ust. 2 ustawy z dnia 15 kwietnia 2011 r. o działalności leczniczej (Dz. U. z 2025 r. poz. 450, z późn. zm.), podmiot tworzący samodzielny publiczny zakład opieki zdrowotnej może pokryć stratę netto za rok obrotowy tego zakładu w kwocie, jaka nie może być pokryta przez zakład we własnym zakresie w sposób określony w art. 57 ust. 2 pkt 1 ww. ustawy, tj. poprzez zmniejszenie Funduszu SPZOZ, jednak nie wyższej niż suma straty netto za rok obrotowy i kosztów amortyzacji.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ze sprawozdaniem finansowym Szpitala Specjalistycznego Nr 1 w Bytomiu, przy ul. Żeromskiego 7, za 2022 r., poddanym badaniu przez niezależnego biegłego rewidenta, udokumentowanym sprawozdaniem i opinią z dnia 19 kwietnia 2023 r. oraz zatwierdzonym przez Prezydenta Bytomia w dniu 19 czerwca 2023 r., Szpital poniósł stratę netto w wysokości - 18.145.558,11 zł, która po dodaniu kosztów amortyzacji w wysokości 2.764.783,73 zł, zamyka się kwotą - 15.380.774,38 zł.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Biorąc pod uwagę powyższe, zasadnym jest podjęcie działań mających na celu przekazanie do Szpitala środków finansowych, w kwocie 1.000.000 zł, na pokrycie części straty netto za 2022 rok. Nadmienia się, że uchwałą nr LXXXVII/1091/23 Rady Miejskiej w Bytomiu z dnia 18 grudnia 2023 r., uchwałą nr XCI/1138/24 Rady Miejskiej w Bytomiu z dnia 15 marca 2024 r., uchwałą nr III/26/24 Rady Miejskiej w Bytomiu z dnia 17 czerwca 2024 r., uchwałą nr XII/97/24 Rady Miejskiej w Bytomiu z dnia 16 grudnia 2024 r., uchwałą nr XV/123/25 Rady Miejskiej w Bytomiu z dnia 24 marca 2025 r., uchwałą nr XVIII/158/25 Rady Miejskiej w Bytomiu z dnia 23 czerwca 2025 r., uchwałą nr XIX/168/25 Rady Miejskiej w Bytomiu z dnia 28 lipca 2025 r. oraz uchwałą nr XXIII/200/25 Rady Miejskiej w Bytomiu</w:t>
      </w:r>
      <w:r>
        <w:rPr>
          <w:rFonts w:eastAsia="Times New Roman" w:cs="Times New Roman"/>
          <w:szCs w:val="20"/>
          <w:lang w:val="en-US" w:eastAsia="en-US" w:bidi="en-US"/>
        </w:rPr>
        <w:t xml:space="preserve"> </w:t>
      </w:r>
      <w:r>
        <w:rPr>
          <w:rFonts w:eastAsia="Times New Roman" w:cs="Times New Roman"/>
          <w:szCs w:val="20"/>
        </w:rPr>
        <w:t>z dnia 27 października 2025 r. przeznaczono już na pokrycie części straty netto za 2022 rok kwotę 6.500.000 zł.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369218D0-589D-4AB5-8D4B-B8A5D8C9805A.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369218D0-589D-4AB5-8D4B-B8A5D8C9805A.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XXVII/234/26 z dnia 26 stycznia 2026 r.</dc:title>
  <dc:subject>w sprawie pokrycia przez Miasto Bytom części straty netto Szpitala Specjalistycznego Nr^1^w^Bytomiu, za 2022^r.</dc:subject>
  <dc:creator>asteuer</dc:creator>
  <cp:lastModifiedBy>asteuer</cp:lastModifiedBy>
  <cp:revision>1</cp:revision>
  <dcterms:created xsi:type="dcterms:W3CDTF">2026-01-29T08:42:14Z</dcterms:created>
  <dcterms:modified xsi:type="dcterms:W3CDTF">2026-01-29T08:42:14Z</dcterms:modified>
  <cp:category>Akt prawny</cp:category>
</cp:coreProperties>
</file>