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9357F5">
      <w:pPr>
        <w:spacing w:line="276" w:lineRule="auto"/>
        <w:jc w:val="center"/>
        <w:rPr>
          <w:b/>
          <w:caps/>
        </w:rPr>
      </w:pPr>
      <w:r>
        <w:rPr>
          <w:b/>
          <w:caps/>
        </w:rPr>
        <w:t>Uchwała nr XXIX/248/26</w:t>
      </w:r>
      <w:r>
        <w:rPr>
          <w:b/>
          <w:caps/>
        </w:rPr>
        <w:br/>
        <w:t>Rady Miejskiej w Bytomiu</w:t>
      </w:r>
    </w:p>
    <w:p w:rsidR="00A77B3E" w:rsidRDefault="009357F5">
      <w:pPr>
        <w:spacing w:before="280" w:after="280" w:line="276" w:lineRule="auto"/>
        <w:jc w:val="center"/>
        <w:rPr>
          <w:b/>
          <w:caps/>
        </w:rPr>
      </w:pPr>
      <w:r>
        <w:t>z dnia 23 marca 2026 r.</w:t>
      </w:r>
    </w:p>
    <w:p w:rsidR="00A77B3E" w:rsidRDefault="009357F5">
      <w:pPr>
        <w:keepNext/>
        <w:spacing w:after="480" w:line="276" w:lineRule="auto"/>
        <w:jc w:val="center"/>
      </w:pPr>
      <w:r>
        <w:rPr>
          <w:b/>
        </w:rPr>
        <w:t>zmieniająca uchwałę nr XXVI/223/25 Rady Miejskiej w Bytomiu w sprawie wieloletniej prognozy finansowej miasta Bytomia na lata 2026-2046</w:t>
      </w:r>
    </w:p>
    <w:p w:rsidR="00A77B3E" w:rsidRDefault="009357F5">
      <w:pPr>
        <w:keepLines/>
        <w:spacing w:before="120" w:after="120" w:line="276" w:lineRule="auto"/>
        <w:ind w:firstLine="227"/>
      </w:pPr>
      <w:r>
        <w:t xml:space="preserve">Na podstawie art. 18 ust. 2 </w:t>
      </w:r>
      <w:proofErr w:type="spellStart"/>
      <w:r>
        <w:t>pkt</w:t>
      </w:r>
      <w:proofErr w:type="spellEnd"/>
      <w:r>
        <w:t> 15 ustawy z dnia 8 marca 1990 r. o samorządzie gminnym (Dz. U. z 2025 r. poz. 1153, z </w:t>
      </w:r>
      <w:proofErr w:type="spellStart"/>
      <w:r>
        <w:t>późn</w:t>
      </w:r>
      <w:proofErr w:type="spellEnd"/>
      <w:r>
        <w:t xml:space="preserve">. zm.), art. 12 </w:t>
      </w:r>
      <w:proofErr w:type="spellStart"/>
      <w:r>
        <w:t>pkt</w:t>
      </w:r>
      <w:proofErr w:type="spellEnd"/>
      <w:r>
        <w:t> 11 w związku z art. 92 ustawy z dnia 5 czerwca 1998 r. o samorządzie powiatowym (Dz. U. z 2025 r. poz. 1684) oraz art. 231 ust. 1 i 2 ustawy z dnia 27 sierpnia 2009 r. o finansach publicznych (Dz. U. z 2025 r. poz. 1483) uchwala się, co następuje:</w:t>
      </w:r>
    </w:p>
    <w:p w:rsidR="00A77B3E" w:rsidRDefault="009357F5">
      <w:pPr>
        <w:keepLines/>
        <w:spacing w:before="120" w:after="120" w:line="276" w:lineRule="auto"/>
        <w:ind w:firstLine="340"/>
      </w:pPr>
      <w:r>
        <w:rPr>
          <w:b/>
        </w:rPr>
        <w:t>§ 1. </w:t>
      </w:r>
      <w:r>
        <w:t>W uchwale nr XXVI/223/25 Rady Miejskiej w Bytomiu z dnia 15 grudnia 2025 r. w sprawie wieloletniej prognozy finansowej miasta Bytomia na lata 2026-2046, w załączniku nr 2 pn. „Wykaz przedsięwzięć wieloletnich” dodaje się pozycje nr: 1.1.1.36-1.1.1.39, 1.1.2.21, 1.3.1.39, 1.3.2.30-1.3.2.32, zmienia się pozycje nr: 1.1.1.2, 1.1.1.5-1.1.1.8, 1.1.1.10, 1.1.1.15, 1.1.1.16, 1.1.1.18, 1.1.1.20-1.1.1.23, 1.1.1.26, 1.1.1.29, 1.1.2.2, 1.1.2.4, 1.1.2.8, 1.1.2.9, 1.1.2.13, 1.1.2.14, 1.1.2.16, 1.3.1.21, 1.3.1.23, 1.3.2.3, 1.3.2.8, 1.3.2.9, 1.3.2.18 i 1.3.2.19 oraz usuwa się pozycje nr 1.1.2.1 i 1.3.2.13 - w brzmieniu jak w załączniku do niniejszej uchwały.</w:t>
      </w:r>
    </w:p>
    <w:p w:rsidR="00A77B3E" w:rsidRDefault="009357F5">
      <w:pPr>
        <w:keepLines/>
        <w:spacing w:before="120" w:after="120" w:line="276" w:lineRule="auto"/>
        <w:ind w:firstLine="340"/>
      </w:pPr>
      <w:r>
        <w:rPr>
          <w:b/>
        </w:rPr>
        <w:t>§ 2. </w:t>
      </w:r>
      <w:r>
        <w:t>Wykonanie uchwały powierza się Prezydentowi Miasta.</w:t>
      </w:r>
    </w:p>
    <w:p w:rsidR="00A77B3E" w:rsidRDefault="009357F5">
      <w:pPr>
        <w:keepNext/>
        <w:keepLines/>
        <w:spacing w:before="120" w:after="120" w:line="276" w:lineRule="auto"/>
        <w:ind w:firstLine="340"/>
      </w:pPr>
      <w:r>
        <w:rPr>
          <w:b/>
        </w:rPr>
        <w:t>§ 3. </w:t>
      </w:r>
      <w:r>
        <w:t>Uchwała wchodzi w życie z dniem podjęcia.</w:t>
      </w:r>
    </w:p>
    <w:p w:rsidR="00A77B3E" w:rsidRDefault="009357F5">
      <w:pPr>
        <w:keepNext/>
        <w:keepLines/>
        <w:spacing w:before="120" w:after="120" w:line="276" w:lineRule="auto"/>
        <w:ind w:firstLine="227"/>
      </w:pPr>
      <w:r>
        <w:t> </w:t>
      </w:r>
    </w:p>
    <w:p w:rsidR="00A77B3E" w:rsidRDefault="009357F5">
      <w:pPr>
        <w:keepNext/>
      </w:pPr>
      <w:r>
        <w:rPr>
          <w:color w:val="000000"/>
        </w:rPr>
        <w:t> </w:t>
      </w:r>
    </w:p>
    <w:tbl>
      <w:tblPr>
        <w:tblW w:w="5000" w:type="pct"/>
        <w:tblCellMar>
          <w:left w:w="0" w:type="dxa"/>
          <w:right w:w="0" w:type="dxa"/>
        </w:tblCellMar>
        <w:tblLook w:val="04A0"/>
      </w:tblPr>
      <w:tblGrid>
        <w:gridCol w:w="4933"/>
        <w:gridCol w:w="4933"/>
      </w:tblGrid>
      <w:tr w:rsidR="00962E5E">
        <w:tc>
          <w:tcPr>
            <w:tcW w:w="2500" w:type="pct"/>
            <w:tcMar>
              <w:top w:w="0" w:type="dxa"/>
              <w:left w:w="0" w:type="dxa"/>
              <w:bottom w:w="0" w:type="dxa"/>
              <w:right w:w="0" w:type="dxa"/>
            </w:tcMar>
            <w:hideMark/>
          </w:tcPr>
          <w:p w:rsidR="00962E5E" w:rsidRDefault="00962E5E">
            <w:pPr>
              <w:keepNext/>
              <w:keepLines/>
              <w:rPr>
                <w:color w:val="000000"/>
              </w:rPr>
            </w:pPr>
          </w:p>
        </w:tc>
        <w:tc>
          <w:tcPr>
            <w:tcW w:w="2500" w:type="pct"/>
            <w:tcMar>
              <w:top w:w="0" w:type="dxa"/>
              <w:left w:w="0" w:type="dxa"/>
              <w:bottom w:w="0" w:type="dxa"/>
              <w:right w:w="0" w:type="dxa"/>
            </w:tcMar>
            <w:hideMark/>
          </w:tcPr>
          <w:p w:rsidR="00962E5E" w:rsidRDefault="009357F5">
            <w:pPr>
              <w:keepNext/>
              <w:keepLines/>
              <w:spacing w:before="100" w:after="40"/>
              <w:ind w:left="1134" w:right="1134"/>
              <w:jc w:val="center"/>
              <w:rPr>
                <w:color w:val="000000"/>
              </w:rPr>
            </w:pPr>
            <w:r>
              <w:rPr>
                <w:color w:val="000000"/>
              </w:rPr>
              <w:t>Przewodniczący Rady Miejskiej</w:t>
            </w:r>
            <w:r>
              <w:rPr>
                <w:color w:val="000000"/>
              </w:rPr>
              <w:br/>
            </w:r>
            <w:r>
              <w:rPr>
                <w:color w:val="000000"/>
              </w:rPr>
              <w:br/>
            </w:r>
            <w:r>
              <w:rPr>
                <w:color w:val="000000"/>
              </w:rPr>
              <w:br/>
            </w:r>
            <w:r>
              <w:rPr>
                <w:b/>
              </w:rPr>
              <w:t>Michał Staniszewski</w:t>
            </w:r>
          </w:p>
        </w:tc>
      </w:tr>
    </w:tbl>
    <w:p w:rsidR="00A77B3E" w:rsidRDefault="00A77B3E">
      <w:pPr>
        <w:keepNext/>
      </w:pPr>
    </w:p>
    <w:p w:rsidR="00A77B3E" w:rsidRDefault="00A77B3E">
      <w:pPr>
        <w:keepNext/>
        <w:sectPr w:rsidR="00A77B3E">
          <w:footerReference w:type="default" r:id="rId6"/>
          <w:endnotePr>
            <w:numFmt w:val="decimal"/>
          </w:endnotePr>
          <w:pgSz w:w="11906" w:h="16838"/>
          <w:pgMar w:top="1417" w:right="1020" w:bottom="992" w:left="1020" w:header="708" w:footer="708" w:gutter="0"/>
          <w:cols w:space="708"/>
          <w:docGrid w:linePitch="360"/>
        </w:sectPr>
      </w:pP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550"/>
        <w:gridCol w:w="3848"/>
        <w:gridCol w:w="1411"/>
        <w:gridCol w:w="452"/>
        <w:gridCol w:w="452"/>
        <w:gridCol w:w="1037"/>
        <w:gridCol w:w="965"/>
        <w:gridCol w:w="1037"/>
        <w:gridCol w:w="965"/>
        <w:gridCol w:w="943"/>
        <w:gridCol w:w="904"/>
        <w:gridCol w:w="482"/>
        <w:gridCol w:w="482"/>
        <w:gridCol w:w="482"/>
        <w:gridCol w:w="482"/>
        <w:gridCol w:w="482"/>
        <w:gridCol w:w="482"/>
        <w:gridCol w:w="1037"/>
      </w:tblGrid>
      <w:tr w:rsidR="009357F5" w:rsidTr="00E362CC">
        <w:trPr>
          <w:trHeight w:val="765"/>
        </w:trPr>
        <w:tc>
          <w:tcPr>
            <w:tcW w:w="551"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386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1417"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5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5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1041"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969"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1041"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969"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947"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908"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8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8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8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2493" w:type="dxa"/>
            <w:gridSpan w:val="4"/>
            <w:vMerge w:val="restart"/>
            <w:tcBorders>
              <w:top w:val="nil"/>
              <w:left w:val="nil"/>
              <w:bottom w:val="nil"/>
              <w:right w:val="nil"/>
            </w:tcBorders>
            <w:shd w:val="clear" w:color="auto" w:fill="FFFFFF"/>
            <w:tcMar>
              <w:top w:w="15" w:type="dxa"/>
              <w:left w:w="35" w:type="dxa"/>
              <w:bottom w:w="15" w:type="dxa"/>
              <w:right w:w="20" w:type="dxa"/>
            </w:tcMar>
          </w:tcPr>
          <w:p w:rsidR="00962E5E" w:rsidRPr="009357F5" w:rsidRDefault="009357F5" w:rsidP="009357F5">
            <w:pPr>
              <w:rPr>
                <w:color w:val="000000"/>
                <w:sz w:val="16"/>
                <w:szCs w:val="16"/>
              </w:rPr>
            </w:pPr>
            <w:r w:rsidRPr="009357F5">
              <w:rPr>
                <w:color w:val="000000"/>
                <w:sz w:val="16"/>
                <w:szCs w:val="16"/>
              </w:rPr>
              <w:t>Załącznik</w:t>
            </w:r>
            <w:r w:rsidRPr="009357F5">
              <w:rPr>
                <w:color w:val="000000"/>
                <w:sz w:val="16"/>
                <w:szCs w:val="16"/>
              </w:rPr>
              <w:br/>
              <w:t xml:space="preserve">do uchwały nr XXIX/248/26 </w:t>
            </w:r>
            <w:r w:rsidRPr="009357F5">
              <w:rPr>
                <w:color w:val="000000"/>
                <w:sz w:val="16"/>
                <w:szCs w:val="16"/>
              </w:rPr>
              <w:br/>
              <w:t>Rady Miejskiej w Bytomiu</w:t>
            </w:r>
            <w:r w:rsidRPr="009357F5">
              <w:rPr>
                <w:color w:val="000000"/>
                <w:sz w:val="16"/>
                <w:szCs w:val="16"/>
              </w:rPr>
              <w:br/>
              <w:t xml:space="preserve">z dnia 23 marca 2026 r. </w:t>
            </w:r>
            <w:r w:rsidRPr="009357F5">
              <w:rPr>
                <w:color w:val="000000"/>
                <w:sz w:val="16"/>
                <w:szCs w:val="16"/>
              </w:rPr>
              <w:br/>
              <w:t xml:space="preserve">stanowiący jednocześnie </w:t>
            </w:r>
            <w:r w:rsidRPr="009357F5">
              <w:rPr>
                <w:color w:val="000000"/>
                <w:sz w:val="16"/>
                <w:szCs w:val="16"/>
              </w:rPr>
              <w:br/>
              <w:t>załącznik nr 2</w:t>
            </w:r>
            <w:r w:rsidRPr="009357F5">
              <w:rPr>
                <w:color w:val="000000"/>
                <w:sz w:val="16"/>
                <w:szCs w:val="16"/>
              </w:rPr>
              <w:br/>
              <w:t>do uchwały nr XXVI/223/25</w:t>
            </w:r>
            <w:r w:rsidRPr="009357F5">
              <w:rPr>
                <w:color w:val="000000"/>
                <w:sz w:val="16"/>
                <w:szCs w:val="16"/>
              </w:rPr>
              <w:br/>
              <w:t>Rady Miejskiej w Bytomiu</w:t>
            </w:r>
            <w:r w:rsidRPr="009357F5">
              <w:rPr>
                <w:color w:val="000000"/>
                <w:sz w:val="16"/>
                <w:szCs w:val="16"/>
              </w:rPr>
              <w:br/>
              <w:t xml:space="preserve">z dnia 15 grudnia 2025 r. </w:t>
            </w:r>
          </w:p>
        </w:tc>
      </w:tr>
      <w:tr w:rsidR="009357F5" w:rsidTr="00E362CC">
        <w:trPr>
          <w:trHeight w:val="747"/>
        </w:trPr>
        <w:tc>
          <w:tcPr>
            <w:tcW w:w="551"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386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1417"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5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5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1041"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969"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1041"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969"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947"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908"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8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8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484" w:type="dxa"/>
            <w:tcBorders>
              <w:top w:val="nil"/>
              <w:left w:val="nil"/>
              <w:bottom w:val="nil"/>
              <w:right w:val="nil"/>
            </w:tcBorders>
            <w:shd w:val="clear" w:color="auto" w:fill="FFFFFF"/>
            <w:tcMar>
              <w:top w:w="15" w:type="dxa"/>
              <w:left w:w="20" w:type="dxa"/>
              <w:bottom w:w="15" w:type="dxa"/>
              <w:right w:w="20" w:type="dxa"/>
            </w:tcMar>
            <w:vAlign w:val="center"/>
            <w:hideMark/>
          </w:tcPr>
          <w:p w:rsidR="00962E5E" w:rsidRPr="009357F5" w:rsidRDefault="00962E5E">
            <w:pPr>
              <w:rPr>
                <w:color w:val="000000"/>
                <w:sz w:val="16"/>
                <w:szCs w:val="16"/>
              </w:rPr>
            </w:pPr>
          </w:p>
        </w:tc>
        <w:tc>
          <w:tcPr>
            <w:tcW w:w="2493" w:type="dxa"/>
            <w:gridSpan w:val="4"/>
            <w:vMerge/>
            <w:tcBorders>
              <w:top w:val="nil"/>
              <w:left w:val="nil"/>
              <w:bottom w:val="nil"/>
              <w:right w:val="nil"/>
            </w:tcBorders>
            <w:vAlign w:val="center"/>
            <w:hideMark/>
          </w:tcPr>
          <w:p w:rsidR="00962E5E" w:rsidRPr="009357F5" w:rsidRDefault="00962E5E">
            <w:pPr>
              <w:rPr>
                <w:color w:val="000000"/>
                <w:sz w:val="16"/>
                <w:szCs w:val="16"/>
              </w:rPr>
            </w:pPr>
          </w:p>
        </w:tc>
      </w:tr>
      <w:tr w:rsidR="00962E5E" w:rsidRPr="00330EBD" w:rsidTr="00E362CC">
        <w:trPr>
          <w:trHeight w:val="465"/>
        </w:trPr>
        <w:tc>
          <w:tcPr>
            <w:tcW w:w="454" w:type="dxa"/>
            <w:gridSpan w:val="18"/>
            <w:tcBorders>
              <w:top w:val="nil"/>
              <w:left w:val="nil"/>
              <w:bottom w:val="single" w:sz="4" w:space="0" w:color="auto"/>
              <w:right w:val="nil"/>
            </w:tcBorders>
            <w:shd w:val="clear" w:color="auto" w:fill="FFFFFF"/>
            <w:tcMar>
              <w:top w:w="15" w:type="dxa"/>
              <w:left w:w="35" w:type="dxa"/>
              <w:bottom w:w="15" w:type="dxa"/>
              <w:right w:w="20" w:type="dxa"/>
            </w:tcMar>
            <w:vAlign w:val="center"/>
            <w:hideMark/>
          </w:tcPr>
          <w:p w:rsidR="00962E5E" w:rsidRPr="00330EBD" w:rsidRDefault="009357F5">
            <w:pPr>
              <w:rPr>
                <w:b/>
                <w:bCs/>
                <w:color w:val="000000"/>
                <w:sz w:val="20"/>
                <w:szCs w:val="20"/>
              </w:rPr>
            </w:pPr>
            <w:r w:rsidRPr="00330EBD">
              <w:rPr>
                <w:b/>
                <w:bCs/>
                <w:color w:val="000000"/>
                <w:sz w:val="20"/>
                <w:szCs w:val="20"/>
              </w:rPr>
              <w:t>WYKAZ PRZEDSIĘWZIĘĆ WIELOLETNICH</w:t>
            </w:r>
          </w:p>
        </w:tc>
      </w:tr>
      <w:tr w:rsidR="009357F5" w:rsidRPr="00330EBD" w:rsidTr="00E362CC">
        <w:trPr>
          <w:trHeight w:val="546"/>
        </w:trPr>
        <w:tc>
          <w:tcPr>
            <w:tcW w:w="551" w:type="dxa"/>
            <w:vMerge w:val="restart"/>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proofErr w:type="spellStart"/>
            <w:r w:rsidRPr="00330EBD">
              <w:rPr>
                <w:b/>
                <w:bCs/>
                <w:color w:val="000000"/>
                <w:sz w:val="14"/>
                <w:szCs w:val="14"/>
              </w:rPr>
              <w:t>Lp</w:t>
            </w:r>
            <w:proofErr w:type="spellEnd"/>
          </w:p>
        </w:tc>
        <w:tc>
          <w:tcPr>
            <w:tcW w:w="3864" w:type="dxa"/>
            <w:vMerge w:val="restart"/>
            <w:tcBorders>
              <w:top w:val="single" w:sz="4" w:space="0" w:color="auto"/>
            </w:tcBorders>
            <w:shd w:val="clear" w:color="auto" w:fill="FFFFFF"/>
            <w:tcMar>
              <w:top w:w="15" w:type="dxa"/>
              <w:left w:w="35" w:type="dxa"/>
              <w:bottom w:w="15" w:type="dxa"/>
              <w:right w:w="20" w:type="dxa"/>
            </w:tcMar>
            <w:hideMark/>
          </w:tcPr>
          <w:p w:rsidR="00962E5E" w:rsidRPr="00330EBD" w:rsidRDefault="009357F5">
            <w:pPr>
              <w:rPr>
                <w:b/>
                <w:bCs/>
                <w:color w:val="000000"/>
                <w:sz w:val="14"/>
                <w:szCs w:val="14"/>
              </w:rPr>
            </w:pPr>
            <w:r w:rsidRPr="00330EBD">
              <w:rPr>
                <w:b/>
                <w:bCs/>
                <w:color w:val="000000"/>
                <w:sz w:val="14"/>
                <w:szCs w:val="14"/>
              </w:rPr>
              <w:t>Nazwa i cel</w:t>
            </w:r>
          </w:p>
        </w:tc>
        <w:tc>
          <w:tcPr>
            <w:tcW w:w="1417" w:type="dxa"/>
            <w:vMerge w:val="restart"/>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Jednostka odpowiedzialna lub koordynująca program</w:t>
            </w:r>
          </w:p>
        </w:tc>
        <w:tc>
          <w:tcPr>
            <w:tcW w:w="454" w:type="dxa"/>
            <w:gridSpan w:val="2"/>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Okres realizacji programu</w:t>
            </w:r>
          </w:p>
        </w:tc>
        <w:tc>
          <w:tcPr>
            <w:tcW w:w="1041" w:type="dxa"/>
            <w:vMerge w:val="restart"/>
            <w:tcBorders>
              <w:top w:val="single" w:sz="4" w:space="0" w:color="auto"/>
            </w:tcBorders>
            <w:shd w:val="clear" w:color="auto" w:fill="FFFFFF"/>
            <w:tcMar>
              <w:top w:w="15" w:type="dxa"/>
              <w:left w:w="20" w:type="dxa"/>
              <w:bottom w:w="15" w:type="dxa"/>
              <w:right w:w="20" w:type="dxa"/>
            </w:tcMar>
            <w:hideMark/>
          </w:tcPr>
          <w:p w:rsidR="00962E5E" w:rsidRPr="00330EBD" w:rsidRDefault="009357F5">
            <w:pPr>
              <w:jc w:val="center"/>
              <w:rPr>
                <w:b/>
                <w:bCs/>
                <w:color w:val="000000"/>
                <w:sz w:val="14"/>
                <w:szCs w:val="14"/>
              </w:rPr>
            </w:pPr>
            <w:r w:rsidRPr="00330EBD">
              <w:rPr>
                <w:b/>
                <w:bCs/>
                <w:color w:val="000000"/>
                <w:sz w:val="14"/>
                <w:szCs w:val="14"/>
              </w:rPr>
              <w:t>Łączne nakłady finansowe</w:t>
            </w:r>
          </w:p>
        </w:tc>
        <w:tc>
          <w:tcPr>
            <w:tcW w:w="4834" w:type="dxa"/>
            <w:gridSpan w:val="5"/>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tcBorders>
              <w:top w:val="single" w:sz="4" w:space="0" w:color="auto"/>
            </w:tcBorders>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Limit zobowiązań</w:t>
            </w:r>
          </w:p>
        </w:tc>
      </w:tr>
      <w:tr w:rsidR="009357F5" w:rsidRPr="00330EBD" w:rsidTr="00781F20">
        <w:trPr>
          <w:trHeight w:val="62"/>
        </w:trPr>
        <w:tc>
          <w:tcPr>
            <w:tcW w:w="551" w:type="dxa"/>
            <w:vMerge/>
            <w:vAlign w:val="center"/>
            <w:hideMark/>
          </w:tcPr>
          <w:p w:rsidR="00962E5E" w:rsidRPr="00330EBD" w:rsidRDefault="00962E5E">
            <w:pPr>
              <w:rPr>
                <w:b/>
                <w:bCs/>
                <w:color w:val="000000"/>
                <w:sz w:val="14"/>
                <w:szCs w:val="14"/>
              </w:rPr>
            </w:pPr>
          </w:p>
        </w:tc>
        <w:tc>
          <w:tcPr>
            <w:tcW w:w="3864" w:type="dxa"/>
            <w:vMerge/>
            <w:vAlign w:val="center"/>
            <w:hideMark/>
          </w:tcPr>
          <w:p w:rsidR="00962E5E" w:rsidRPr="00330EBD" w:rsidRDefault="00962E5E">
            <w:pPr>
              <w:rPr>
                <w:b/>
                <w:bCs/>
                <w:color w:val="000000"/>
                <w:sz w:val="14"/>
                <w:szCs w:val="14"/>
              </w:rPr>
            </w:pPr>
          </w:p>
        </w:tc>
        <w:tc>
          <w:tcPr>
            <w:tcW w:w="1417" w:type="dxa"/>
            <w:vMerge/>
            <w:vAlign w:val="center"/>
            <w:hideMark/>
          </w:tcPr>
          <w:p w:rsidR="00962E5E" w:rsidRPr="00330EBD" w:rsidRDefault="00962E5E">
            <w:pPr>
              <w:rPr>
                <w:b/>
                <w:bCs/>
                <w:color w:val="000000"/>
                <w:sz w:val="14"/>
                <w:szCs w:val="14"/>
              </w:rPr>
            </w:pPr>
          </w:p>
        </w:tc>
        <w:tc>
          <w:tcPr>
            <w:tcW w:w="454" w:type="dxa"/>
            <w:shd w:val="clear" w:color="auto" w:fill="FFFFFF"/>
            <w:tcMar>
              <w:top w:w="15" w:type="dxa"/>
              <w:left w:w="20" w:type="dxa"/>
              <w:bottom w:w="15" w:type="dxa"/>
              <w:right w:w="20" w:type="dxa"/>
            </w:tcMar>
            <w:hideMark/>
          </w:tcPr>
          <w:p w:rsidR="00962E5E" w:rsidRPr="00330EBD" w:rsidRDefault="009357F5">
            <w:pPr>
              <w:jc w:val="center"/>
              <w:rPr>
                <w:b/>
                <w:bCs/>
                <w:color w:val="000000"/>
                <w:sz w:val="14"/>
                <w:szCs w:val="14"/>
              </w:rPr>
            </w:pPr>
            <w:r w:rsidRPr="00330EBD">
              <w:rPr>
                <w:b/>
                <w:bCs/>
                <w:color w:val="000000"/>
                <w:sz w:val="14"/>
                <w:szCs w:val="14"/>
              </w:rPr>
              <w:t>od</w:t>
            </w:r>
          </w:p>
        </w:tc>
        <w:tc>
          <w:tcPr>
            <w:tcW w:w="454" w:type="dxa"/>
            <w:shd w:val="clear" w:color="auto" w:fill="FFFFFF"/>
            <w:tcMar>
              <w:top w:w="15" w:type="dxa"/>
              <w:left w:w="20" w:type="dxa"/>
              <w:bottom w:w="15" w:type="dxa"/>
              <w:right w:w="20" w:type="dxa"/>
            </w:tcMar>
            <w:hideMark/>
          </w:tcPr>
          <w:p w:rsidR="00962E5E" w:rsidRPr="00330EBD" w:rsidRDefault="009357F5">
            <w:pPr>
              <w:jc w:val="center"/>
              <w:rPr>
                <w:b/>
                <w:bCs/>
                <w:color w:val="000000"/>
                <w:sz w:val="14"/>
                <w:szCs w:val="14"/>
              </w:rPr>
            </w:pPr>
            <w:r w:rsidRPr="00330EBD">
              <w:rPr>
                <w:b/>
                <w:bCs/>
                <w:color w:val="000000"/>
                <w:sz w:val="14"/>
                <w:szCs w:val="14"/>
              </w:rPr>
              <w:t>do</w:t>
            </w:r>
          </w:p>
        </w:tc>
        <w:tc>
          <w:tcPr>
            <w:tcW w:w="1041" w:type="dxa"/>
            <w:vMerge/>
            <w:vAlign w:val="center"/>
            <w:hideMark/>
          </w:tcPr>
          <w:p w:rsidR="00962E5E" w:rsidRPr="00330EBD" w:rsidRDefault="00962E5E">
            <w:pPr>
              <w:rPr>
                <w:b/>
                <w:bCs/>
                <w:color w:val="000000"/>
                <w:sz w:val="14"/>
                <w:szCs w:val="14"/>
              </w:rPr>
            </w:pPr>
          </w:p>
        </w:tc>
        <w:tc>
          <w:tcPr>
            <w:tcW w:w="969"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2026</w:t>
            </w:r>
          </w:p>
        </w:tc>
        <w:tc>
          <w:tcPr>
            <w:tcW w:w="1041"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2027</w:t>
            </w:r>
          </w:p>
        </w:tc>
        <w:tc>
          <w:tcPr>
            <w:tcW w:w="969"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2028</w:t>
            </w:r>
          </w:p>
        </w:tc>
        <w:tc>
          <w:tcPr>
            <w:tcW w:w="947"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2029</w:t>
            </w:r>
          </w:p>
        </w:tc>
        <w:tc>
          <w:tcPr>
            <w:tcW w:w="908"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2030</w:t>
            </w:r>
          </w:p>
        </w:tc>
        <w:tc>
          <w:tcPr>
            <w:tcW w:w="484"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2031</w:t>
            </w:r>
          </w:p>
        </w:tc>
        <w:tc>
          <w:tcPr>
            <w:tcW w:w="484"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2032</w:t>
            </w:r>
          </w:p>
        </w:tc>
        <w:tc>
          <w:tcPr>
            <w:tcW w:w="484"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2033</w:t>
            </w:r>
          </w:p>
        </w:tc>
        <w:tc>
          <w:tcPr>
            <w:tcW w:w="484"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2034</w:t>
            </w:r>
          </w:p>
        </w:tc>
        <w:tc>
          <w:tcPr>
            <w:tcW w:w="484"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2035</w:t>
            </w:r>
          </w:p>
        </w:tc>
        <w:tc>
          <w:tcPr>
            <w:tcW w:w="484" w:type="dxa"/>
            <w:shd w:val="clear" w:color="auto" w:fill="FFFFFF"/>
            <w:tcMar>
              <w:top w:w="15" w:type="dxa"/>
              <w:left w:w="20" w:type="dxa"/>
              <w:bottom w:w="15" w:type="dxa"/>
              <w:right w:w="65" w:type="dxa"/>
            </w:tcMar>
            <w:hideMark/>
          </w:tcPr>
          <w:p w:rsidR="00962E5E" w:rsidRPr="00330EBD" w:rsidRDefault="009357F5">
            <w:pPr>
              <w:jc w:val="center"/>
              <w:rPr>
                <w:b/>
                <w:bCs/>
                <w:color w:val="000000"/>
                <w:sz w:val="14"/>
                <w:szCs w:val="14"/>
              </w:rPr>
            </w:pPr>
            <w:r w:rsidRPr="00330EBD">
              <w:rPr>
                <w:b/>
                <w:bCs/>
                <w:color w:val="000000"/>
                <w:sz w:val="14"/>
                <w:szCs w:val="14"/>
              </w:rPr>
              <w:t>2036</w:t>
            </w:r>
          </w:p>
        </w:tc>
        <w:tc>
          <w:tcPr>
            <w:tcW w:w="1041" w:type="dxa"/>
            <w:vMerge/>
            <w:vAlign w:val="center"/>
            <w:hideMark/>
          </w:tcPr>
          <w:p w:rsidR="00962E5E" w:rsidRPr="00330EBD" w:rsidRDefault="00962E5E">
            <w:pPr>
              <w:rPr>
                <w:b/>
                <w:bCs/>
                <w:color w:val="000000"/>
                <w:sz w:val="14"/>
                <w:szCs w:val="14"/>
              </w:rPr>
            </w:pPr>
          </w:p>
        </w:tc>
      </w:tr>
      <w:tr w:rsidR="009357F5" w:rsidRPr="00330EBD" w:rsidTr="00781F20">
        <w:trPr>
          <w:trHeight w:val="113"/>
        </w:trPr>
        <w:tc>
          <w:tcPr>
            <w:tcW w:w="551" w:type="dxa"/>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1</w:t>
            </w:r>
          </w:p>
        </w:tc>
        <w:tc>
          <w:tcPr>
            <w:tcW w:w="386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2</w:t>
            </w:r>
          </w:p>
        </w:tc>
        <w:tc>
          <w:tcPr>
            <w:tcW w:w="1417" w:type="dxa"/>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3</w:t>
            </w:r>
          </w:p>
        </w:tc>
        <w:tc>
          <w:tcPr>
            <w:tcW w:w="45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4</w:t>
            </w:r>
          </w:p>
        </w:tc>
        <w:tc>
          <w:tcPr>
            <w:tcW w:w="45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5</w:t>
            </w:r>
          </w:p>
        </w:tc>
        <w:tc>
          <w:tcPr>
            <w:tcW w:w="1041"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6</w:t>
            </w:r>
          </w:p>
        </w:tc>
        <w:tc>
          <w:tcPr>
            <w:tcW w:w="969"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7</w:t>
            </w:r>
          </w:p>
        </w:tc>
        <w:tc>
          <w:tcPr>
            <w:tcW w:w="1041"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8</w:t>
            </w:r>
          </w:p>
        </w:tc>
        <w:tc>
          <w:tcPr>
            <w:tcW w:w="969"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9</w:t>
            </w:r>
          </w:p>
        </w:tc>
        <w:tc>
          <w:tcPr>
            <w:tcW w:w="947"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10</w:t>
            </w:r>
          </w:p>
        </w:tc>
        <w:tc>
          <w:tcPr>
            <w:tcW w:w="908"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11</w:t>
            </w:r>
          </w:p>
        </w:tc>
        <w:tc>
          <w:tcPr>
            <w:tcW w:w="48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12</w:t>
            </w:r>
          </w:p>
        </w:tc>
        <w:tc>
          <w:tcPr>
            <w:tcW w:w="48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13</w:t>
            </w:r>
          </w:p>
        </w:tc>
        <w:tc>
          <w:tcPr>
            <w:tcW w:w="48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14</w:t>
            </w:r>
          </w:p>
        </w:tc>
        <w:tc>
          <w:tcPr>
            <w:tcW w:w="48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15</w:t>
            </w:r>
          </w:p>
        </w:tc>
        <w:tc>
          <w:tcPr>
            <w:tcW w:w="48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16</w:t>
            </w:r>
          </w:p>
        </w:tc>
        <w:tc>
          <w:tcPr>
            <w:tcW w:w="484" w:type="dxa"/>
            <w:shd w:val="clear" w:color="auto" w:fill="FFFFFF"/>
            <w:tcMar>
              <w:top w:w="15" w:type="dxa"/>
              <w:left w:w="20" w:type="dxa"/>
              <w:bottom w:w="15" w:type="dxa"/>
              <w:right w:w="65" w:type="dxa"/>
            </w:tcMar>
            <w:hideMark/>
          </w:tcPr>
          <w:p w:rsidR="00962E5E" w:rsidRPr="00330EBD" w:rsidRDefault="009357F5">
            <w:pPr>
              <w:jc w:val="center"/>
              <w:rPr>
                <w:color w:val="000000"/>
                <w:sz w:val="14"/>
                <w:szCs w:val="14"/>
              </w:rPr>
            </w:pPr>
            <w:r w:rsidRPr="00330EBD">
              <w:rPr>
                <w:color w:val="000000"/>
                <w:sz w:val="14"/>
                <w:szCs w:val="14"/>
              </w:rPr>
              <w:t>17</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18</w:t>
            </w:r>
          </w:p>
        </w:tc>
      </w:tr>
      <w:tr w:rsidR="009357F5" w:rsidRPr="00330EBD" w:rsidTr="00781F20">
        <w:trPr>
          <w:trHeight w:val="113"/>
        </w:trPr>
        <w:tc>
          <w:tcPr>
            <w:tcW w:w="551" w:type="dxa"/>
            <w:shd w:val="clear" w:color="auto" w:fill="FFFFFF"/>
            <w:tcMar>
              <w:top w:w="15" w:type="dxa"/>
              <w:left w:w="20" w:type="dxa"/>
              <w:bottom w:w="15" w:type="dxa"/>
              <w:right w:w="65" w:type="dxa"/>
            </w:tcMar>
            <w:vAlign w:val="center"/>
            <w:hideMark/>
          </w:tcPr>
          <w:p w:rsidR="00962E5E" w:rsidRPr="00330EBD" w:rsidRDefault="009357F5">
            <w:pPr>
              <w:jc w:val="center"/>
              <w:rPr>
                <w:b/>
                <w:bCs/>
                <w:color w:val="000000"/>
                <w:sz w:val="14"/>
                <w:szCs w:val="14"/>
              </w:rPr>
            </w:pPr>
            <w:r w:rsidRPr="00330EBD">
              <w:rPr>
                <w:b/>
                <w:bCs/>
                <w:color w:val="000000"/>
                <w:sz w:val="14"/>
                <w:szCs w:val="14"/>
              </w:rPr>
              <w:t>1</w:t>
            </w:r>
          </w:p>
        </w:tc>
        <w:tc>
          <w:tcPr>
            <w:tcW w:w="454" w:type="dxa"/>
            <w:gridSpan w:val="4"/>
            <w:shd w:val="clear" w:color="auto" w:fill="FFFFFF"/>
            <w:tcMar>
              <w:top w:w="15" w:type="dxa"/>
              <w:left w:w="20" w:type="dxa"/>
              <w:bottom w:w="15" w:type="dxa"/>
              <w:right w:w="20" w:type="dxa"/>
            </w:tcMar>
            <w:vAlign w:val="center"/>
            <w:hideMark/>
          </w:tcPr>
          <w:p w:rsidR="00962E5E" w:rsidRPr="00330EBD" w:rsidRDefault="009357F5">
            <w:pPr>
              <w:pBdr>
                <w:left w:val="none" w:sz="0" w:space="9" w:color="auto"/>
              </w:pBdr>
              <w:ind w:left="180"/>
              <w:rPr>
                <w:b/>
                <w:bCs/>
                <w:color w:val="000000"/>
                <w:sz w:val="14"/>
                <w:szCs w:val="14"/>
              </w:rPr>
            </w:pPr>
            <w:r w:rsidRPr="00330EBD">
              <w:rPr>
                <w:b/>
                <w:bCs/>
                <w:color w:val="000000"/>
                <w:sz w:val="14"/>
                <w:szCs w:val="14"/>
              </w:rPr>
              <w:t>Wydatki na przedsięwzięcia – ogółem (1.1+1.2+1.3), z tego:</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430 240 115</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72 772 311</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101 184 235</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53 497 525</w:t>
            </w:r>
          </w:p>
        </w:tc>
        <w:tc>
          <w:tcPr>
            <w:tcW w:w="947"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10 955 584</w:t>
            </w:r>
          </w:p>
        </w:tc>
        <w:tc>
          <w:tcPr>
            <w:tcW w:w="908"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1 190 346</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145 602 093</w:t>
            </w:r>
          </w:p>
        </w:tc>
      </w:tr>
      <w:tr w:rsidR="009357F5" w:rsidRPr="00330EBD" w:rsidTr="00781F20">
        <w:trPr>
          <w:trHeight w:val="113"/>
        </w:trPr>
        <w:tc>
          <w:tcPr>
            <w:tcW w:w="551" w:type="dxa"/>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1.a</w:t>
            </w:r>
          </w:p>
        </w:tc>
        <w:tc>
          <w:tcPr>
            <w:tcW w:w="454" w:type="dxa"/>
            <w:gridSpan w:val="4"/>
            <w:shd w:val="clear" w:color="auto" w:fill="FFFFFF"/>
            <w:tcMar>
              <w:top w:w="15" w:type="dxa"/>
              <w:left w:w="20" w:type="dxa"/>
              <w:bottom w:w="15" w:type="dxa"/>
              <w:right w:w="20" w:type="dxa"/>
            </w:tcMar>
            <w:vAlign w:val="center"/>
            <w:hideMark/>
          </w:tcPr>
          <w:p w:rsidR="00962E5E" w:rsidRPr="00330EBD" w:rsidRDefault="009357F5">
            <w:pPr>
              <w:pBdr>
                <w:left w:val="none" w:sz="0" w:space="9" w:color="auto"/>
              </w:pBdr>
              <w:ind w:left="180"/>
              <w:rPr>
                <w:b/>
                <w:bCs/>
                <w:color w:val="000000"/>
                <w:sz w:val="14"/>
                <w:szCs w:val="14"/>
              </w:rPr>
            </w:pPr>
            <w:r w:rsidRPr="00330EBD">
              <w:rPr>
                <w:b/>
                <w:bCs/>
                <w:color w:val="000000"/>
                <w:sz w:val="14"/>
                <w:szCs w:val="14"/>
              </w:rPr>
              <w:t>– wydatki bieżące</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33 138 798</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11 190 111</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5 406 215</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2 487 161</w:t>
            </w:r>
          </w:p>
        </w:tc>
        <w:tc>
          <w:tcPr>
            <w:tcW w:w="947"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1 834 492</w:t>
            </w:r>
          </w:p>
        </w:tc>
        <w:tc>
          <w:tcPr>
            <w:tcW w:w="908"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1 190 346</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19 202 646</w:t>
            </w:r>
          </w:p>
        </w:tc>
      </w:tr>
      <w:tr w:rsidR="009357F5" w:rsidRPr="00330EBD" w:rsidTr="00781F20">
        <w:trPr>
          <w:trHeight w:val="113"/>
        </w:trPr>
        <w:tc>
          <w:tcPr>
            <w:tcW w:w="551" w:type="dxa"/>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1.b</w:t>
            </w:r>
          </w:p>
        </w:tc>
        <w:tc>
          <w:tcPr>
            <w:tcW w:w="454" w:type="dxa"/>
            <w:gridSpan w:val="4"/>
            <w:shd w:val="clear" w:color="auto" w:fill="FFFFFF"/>
            <w:tcMar>
              <w:top w:w="15" w:type="dxa"/>
              <w:left w:w="20" w:type="dxa"/>
              <w:bottom w:w="15" w:type="dxa"/>
              <w:right w:w="20" w:type="dxa"/>
            </w:tcMar>
            <w:vAlign w:val="center"/>
            <w:hideMark/>
          </w:tcPr>
          <w:p w:rsidR="00962E5E" w:rsidRPr="00330EBD" w:rsidRDefault="009357F5">
            <w:pPr>
              <w:pBdr>
                <w:left w:val="none" w:sz="0" w:space="9" w:color="auto"/>
              </w:pBdr>
              <w:ind w:left="180"/>
              <w:rPr>
                <w:b/>
                <w:bCs/>
                <w:color w:val="000000"/>
                <w:sz w:val="14"/>
                <w:szCs w:val="14"/>
              </w:rPr>
            </w:pPr>
            <w:r w:rsidRPr="00330EBD">
              <w:rPr>
                <w:b/>
                <w:bCs/>
                <w:color w:val="000000"/>
                <w:sz w:val="14"/>
                <w:szCs w:val="14"/>
              </w:rPr>
              <w:t>– wydatki majątkowe</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397 101 317</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61 582 200</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95 778 020</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51 010 364</w:t>
            </w:r>
          </w:p>
        </w:tc>
        <w:tc>
          <w:tcPr>
            <w:tcW w:w="947"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9 121 092</w:t>
            </w:r>
          </w:p>
        </w:tc>
        <w:tc>
          <w:tcPr>
            <w:tcW w:w="908"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126 399 447</w:t>
            </w:r>
          </w:p>
        </w:tc>
      </w:tr>
      <w:tr w:rsidR="009357F5" w:rsidRPr="00330EBD" w:rsidTr="00781F20">
        <w:trPr>
          <w:trHeight w:val="315"/>
        </w:trPr>
        <w:tc>
          <w:tcPr>
            <w:tcW w:w="551" w:type="dxa"/>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1.1</w:t>
            </w:r>
          </w:p>
        </w:tc>
        <w:tc>
          <w:tcPr>
            <w:tcW w:w="454" w:type="dxa"/>
            <w:gridSpan w:val="4"/>
            <w:shd w:val="clear" w:color="auto" w:fill="FFFFFF"/>
            <w:tcMar>
              <w:top w:w="15" w:type="dxa"/>
              <w:left w:w="20" w:type="dxa"/>
              <w:bottom w:w="15" w:type="dxa"/>
              <w:right w:w="20" w:type="dxa"/>
            </w:tcMar>
            <w:vAlign w:val="center"/>
            <w:hideMark/>
          </w:tcPr>
          <w:p w:rsidR="00962E5E" w:rsidRPr="00330EBD" w:rsidRDefault="009357F5" w:rsidP="009357F5">
            <w:pPr>
              <w:pBdr>
                <w:left w:val="none" w:sz="0" w:space="9" w:color="auto"/>
              </w:pBdr>
              <w:ind w:left="180"/>
              <w:rPr>
                <w:b/>
                <w:bCs/>
                <w:color w:val="000000"/>
                <w:sz w:val="14"/>
                <w:szCs w:val="14"/>
              </w:rPr>
            </w:pPr>
            <w:r w:rsidRPr="00330EBD">
              <w:rPr>
                <w:b/>
                <w:bCs/>
                <w:color w:val="000000"/>
                <w:sz w:val="14"/>
                <w:szCs w:val="14"/>
              </w:rPr>
              <w:t xml:space="preserve">Wydatki na programy, projekty lub zadania związane z programami realizowanymi z udziałem środków, o których mowa w art. 5 ust.1 </w:t>
            </w:r>
            <w:proofErr w:type="spellStart"/>
            <w:r w:rsidRPr="00330EBD">
              <w:rPr>
                <w:b/>
                <w:bCs/>
                <w:color w:val="000000"/>
                <w:sz w:val="14"/>
                <w:szCs w:val="14"/>
              </w:rPr>
              <w:t>pkt</w:t>
            </w:r>
            <w:proofErr w:type="spellEnd"/>
            <w:r w:rsidRPr="00330EBD">
              <w:rPr>
                <w:b/>
                <w:bCs/>
                <w:color w:val="000000"/>
                <w:sz w:val="14"/>
                <w:szCs w:val="14"/>
              </w:rPr>
              <w:t xml:space="preserve"> 2 i 3 ustawy z dnia 27 sierpnia 2009 r. o finansach publicznych (</w:t>
            </w:r>
            <w:proofErr w:type="spellStart"/>
            <w:r w:rsidRPr="00330EBD">
              <w:rPr>
                <w:b/>
                <w:bCs/>
                <w:color w:val="000000"/>
                <w:sz w:val="14"/>
                <w:szCs w:val="14"/>
              </w:rPr>
              <w:t>Dz.U</w:t>
            </w:r>
            <w:proofErr w:type="spellEnd"/>
            <w:r w:rsidRPr="00330EBD">
              <w:rPr>
                <w:b/>
                <w:bCs/>
                <w:color w:val="000000"/>
                <w:sz w:val="14"/>
                <w:szCs w:val="14"/>
              </w:rPr>
              <w:t xml:space="preserve">. z 2019 poz. 869, z </w:t>
            </w:r>
            <w:proofErr w:type="spellStart"/>
            <w:r w:rsidRPr="00330EBD">
              <w:rPr>
                <w:b/>
                <w:bCs/>
                <w:color w:val="000000"/>
                <w:sz w:val="14"/>
                <w:szCs w:val="14"/>
              </w:rPr>
              <w:t>późn</w:t>
            </w:r>
            <w:proofErr w:type="spellEnd"/>
            <w:r w:rsidRPr="00330EBD">
              <w:rPr>
                <w:b/>
                <w:bCs/>
                <w:color w:val="000000"/>
                <w:sz w:val="14"/>
                <w:szCs w:val="14"/>
              </w:rPr>
              <w:t>. zm.), z tego:</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203 860 143</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58 770 615</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9 407 117</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2 049 335</w:t>
            </w:r>
          </w:p>
        </w:tc>
        <w:tc>
          <w:tcPr>
            <w:tcW w:w="947"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908"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58 606 458</w:t>
            </w:r>
          </w:p>
        </w:tc>
      </w:tr>
      <w:tr w:rsidR="009357F5" w:rsidRPr="00330EBD" w:rsidTr="00781F20">
        <w:trPr>
          <w:trHeight w:val="113"/>
        </w:trPr>
        <w:tc>
          <w:tcPr>
            <w:tcW w:w="551" w:type="dxa"/>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1.1.1</w:t>
            </w:r>
          </w:p>
        </w:tc>
        <w:tc>
          <w:tcPr>
            <w:tcW w:w="454" w:type="dxa"/>
            <w:gridSpan w:val="4"/>
            <w:shd w:val="clear" w:color="auto" w:fill="FFFFFF"/>
            <w:tcMar>
              <w:top w:w="15" w:type="dxa"/>
              <w:left w:w="20" w:type="dxa"/>
              <w:bottom w:w="15" w:type="dxa"/>
              <w:right w:w="20" w:type="dxa"/>
            </w:tcMar>
            <w:vAlign w:val="center"/>
            <w:hideMark/>
          </w:tcPr>
          <w:p w:rsidR="00962E5E" w:rsidRPr="00330EBD" w:rsidRDefault="009357F5">
            <w:pPr>
              <w:pBdr>
                <w:left w:val="none" w:sz="0" w:space="9" w:color="auto"/>
              </w:pBdr>
              <w:ind w:left="180"/>
              <w:rPr>
                <w:b/>
                <w:bCs/>
                <w:color w:val="000000"/>
                <w:sz w:val="14"/>
                <w:szCs w:val="14"/>
              </w:rPr>
            </w:pPr>
            <w:r w:rsidRPr="00330EBD">
              <w:rPr>
                <w:b/>
                <w:bCs/>
                <w:color w:val="000000"/>
                <w:sz w:val="14"/>
                <w:szCs w:val="14"/>
              </w:rPr>
              <w:t>– wydatki bieżące</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18 878 911</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9 531 111</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2 903 088</w:t>
            </w:r>
          </w:p>
        </w:tc>
        <w:tc>
          <w:tcPr>
            <w:tcW w:w="969"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539 146</w:t>
            </w:r>
          </w:p>
        </w:tc>
        <w:tc>
          <w:tcPr>
            <w:tcW w:w="947"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908"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bottom"/>
            <w:hideMark/>
          </w:tcPr>
          <w:p w:rsidR="00962E5E" w:rsidRPr="00330EBD" w:rsidRDefault="009357F5">
            <w:pPr>
              <w:jc w:val="right"/>
              <w:rPr>
                <w:b/>
                <w:bCs/>
                <w:color w:val="000000"/>
                <w:sz w:val="14"/>
                <w:szCs w:val="14"/>
              </w:rPr>
            </w:pPr>
            <w:r w:rsidRPr="00330EBD">
              <w:rPr>
                <w:b/>
                <w:bCs/>
                <w:color w:val="000000"/>
                <w:sz w:val="14"/>
                <w:szCs w:val="14"/>
              </w:rPr>
              <w:t>10 889 656</w:t>
            </w:r>
          </w:p>
        </w:tc>
      </w:tr>
      <w:tr w:rsidR="009357F5" w:rsidRPr="00330EBD" w:rsidTr="00781F20">
        <w:trPr>
          <w:trHeight w:val="170"/>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1.1.1.2</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Climate-4-CAST</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Urząd Miejski w Bytomiu, Wydział Inżynierii Środowiska, Wydział Kadr, Płac </w:t>
            </w:r>
            <w:r w:rsidR="009A2543">
              <w:rPr>
                <w:color w:val="000000"/>
                <w:sz w:val="14"/>
                <w:szCs w:val="14"/>
              </w:rPr>
              <w:t>i </w:t>
            </w:r>
            <w:r w:rsidRPr="00330EBD">
              <w:rPr>
                <w:color w:val="000000"/>
                <w:sz w:val="14"/>
                <w:szCs w:val="14"/>
              </w:rPr>
              <w:t>Szkoleń</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2023</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907 940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518 038</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518 038</w:t>
            </w:r>
          </w:p>
        </w:tc>
      </w:tr>
      <w:tr w:rsidR="009357F5" w:rsidRPr="00330EBD" w:rsidTr="00781F20">
        <w:trPr>
          <w:trHeight w:val="1083"/>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Stworzenie narzędzia informatycznego wraz z metodologią gromadzenia danych dotyczących emisji gazów, identyfikacji celów klimatycznych oraz sposobów monitorowania tych celów. Dodatkowo powstaną założenia dla służb budżetowych w zakresie stworzenia budżetu emisji gazów oraz budżetu klimatycznego, co przyspieszy postęp miast w kierunku neutralności klimatycznej </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1.1.1.5</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Centrum Wsparcia Rodziny - CWR I</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Miejski Ośrodek Pomocy Rodzinie</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3 422 403</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1 497 459</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726 042</w:t>
            </w: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1 252 179</w:t>
            </w:r>
          </w:p>
        </w:tc>
      </w:tr>
      <w:tr w:rsidR="009357F5" w:rsidRPr="00330EBD" w:rsidTr="00781F20">
        <w:trPr>
          <w:trHeight w:val="744"/>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Rozwój, podniesienie jakości oraz dostępności usług wsparcia dla rodzin, w tym rodzin przeżywających trudności w wypełnianiu funkcji opiekuńczo-wychowawczych lub w kryzysie oraz dla dzieci powracających do rodzin biologicznych</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40"/>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1.1.1.6</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Rozwój energetyki rozproszonej opartej o odnawialne źródła energii na terenie Gminy Bytom</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rsidP="009A2543">
            <w:pPr>
              <w:rPr>
                <w:color w:val="000000"/>
                <w:sz w:val="14"/>
                <w:szCs w:val="14"/>
              </w:rPr>
            </w:pPr>
            <w:r w:rsidRPr="00330EBD">
              <w:rPr>
                <w:color w:val="000000"/>
                <w:sz w:val="14"/>
                <w:szCs w:val="14"/>
              </w:rPr>
              <w:t>Urząd Miejski, Wydział Inżynierii Środowiska, Wydział Komunikacji Medialnej i Promocji, Wydział Administracyjny, Wydział Kadr, Płac i</w:t>
            </w:r>
            <w:r w:rsidR="009A2543">
              <w:rPr>
                <w:color w:val="000000"/>
                <w:sz w:val="14"/>
                <w:szCs w:val="14"/>
              </w:rPr>
              <w:t> </w:t>
            </w:r>
            <w:r w:rsidRPr="00330EBD">
              <w:rPr>
                <w:color w:val="000000"/>
                <w:sz w:val="14"/>
                <w:szCs w:val="14"/>
              </w:rPr>
              <w:t>Szkoleń, Wydział Informatyki</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1 637 531</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645 272</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645 272</w:t>
            </w:r>
          </w:p>
        </w:tc>
      </w:tr>
      <w:tr w:rsidR="009357F5" w:rsidRPr="00330EBD" w:rsidTr="00781F20">
        <w:trPr>
          <w:trHeight w:val="1318"/>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jakości powietrza, w tym ograniczenie emisji CO2 oraz pyłu PM10 poprzez zwiększenie poziomu produkcji energii ze źródeł odnawialnych tj. instalacji PV (fotowoltaicznych), magazynów energii, instalacji pomp ciepła, systemów zarządzania energią. Program skierowany jest dla mieszkańców Gminy Bytom, którzy mogą otrzymać maksymalny, dopuszczalny poziom dofinansowania kosztów kwalifikowanych do 85% poniesionych kosztów</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90"/>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1.1.1.7</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Rozwój energetyki rozproszonej opartej o odnawialne źródła energii na terenie Gminy Bytom i Radzionków</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Wydział Inżynierii Środowiska, Wydział Komunikacji Medialnej i Promocji, Wydział Administracyjny, Wydzi</w:t>
            </w:r>
            <w:r w:rsidR="009A2543">
              <w:rPr>
                <w:color w:val="000000"/>
                <w:sz w:val="14"/>
                <w:szCs w:val="14"/>
              </w:rPr>
              <w:t>ał Kadr, Płac i </w:t>
            </w:r>
            <w:r w:rsidRPr="00330EBD">
              <w:rPr>
                <w:color w:val="000000"/>
                <w:sz w:val="14"/>
                <w:szCs w:val="14"/>
              </w:rPr>
              <w:t>Szkoleń, Wydział Informatyki</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2 678 860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1 248 402</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1 248 402</w:t>
            </w:r>
          </w:p>
        </w:tc>
      </w:tr>
      <w:tr w:rsidR="009357F5" w:rsidRPr="00330EBD" w:rsidTr="00781F20">
        <w:trPr>
          <w:trHeight w:val="1470"/>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jakości powietrza, w tym ograniczenie emisji CO2 oraz pyłu PM10 poprzez zwiększenie poziomu produkcji energii ze źródeł odnawialnych tj. instalacji PV (fotowoltaicznych), magazynów energii, instalacji pomp ciepła, systemów zarządzania energią. Program skierowany jest dla mieszkańców Gminy Bytom, którzy mogą otrzymać maksymalny, dopuszczalny poziom dofinansowania kosztów kwalifikowanych do 85% poniesionych kosztów</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21"/>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lastRenderedPageBreak/>
              <w:t>1.1.1.8</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Czas na zmiany-nowe perspektywy (RAZEM)</w:t>
            </w:r>
            <w:r w:rsidRPr="00330EBD">
              <w:rPr>
                <w:color w:val="000000"/>
                <w:sz w:val="14"/>
                <w:szCs w:val="14"/>
              </w:rPr>
              <w:br/>
              <w:t>z Centrum Integracji Społecznej</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w:t>
            </w:r>
            <w:r w:rsidRPr="00330EBD">
              <w:rPr>
                <w:color w:val="000000"/>
                <w:sz w:val="14"/>
                <w:szCs w:val="14"/>
              </w:rPr>
              <w:br/>
              <w:t>w Bytomiu, Wydział Polityki Społecznej, Centrum Integracji Społecznej</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1 126 098</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508 306</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345 097</w:t>
            </w:r>
          </w:p>
        </w:tc>
      </w:tr>
      <w:tr w:rsidR="009357F5" w:rsidRPr="00330EBD" w:rsidTr="00781F20">
        <w:trPr>
          <w:trHeight w:val="327"/>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Odbudowanie zdolności do samodzielnego świadczenia pracy oraz pełnienia ról społecznych mieszkańców Bytomia</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1.1.1.10</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Razem do celu</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Miejski Ośrodek Pomocy Rodzinie</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1 880 578</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780 246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602 534</w:t>
            </w: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1 228 435</w:t>
            </w:r>
          </w:p>
        </w:tc>
      </w:tr>
      <w:tr w:rsidR="009357F5" w:rsidRPr="00330EBD" w:rsidTr="00781F20">
        <w:trPr>
          <w:trHeight w:val="113"/>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Aktywizacja społeczna i zawodowa uczestników projektu</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96"/>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1.1.1.15</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Wsparcie śląskich przedsiębiorców w ramach Podmiotowego Systemu Finansowania</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Powiatowy Urząd Pracy</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734 790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308 437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244 930</w:t>
            </w: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533 206</w:t>
            </w:r>
          </w:p>
        </w:tc>
      </w:tr>
      <w:tr w:rsidR="009357F5" w:rsidRPr="00330EBD" w:rsidTr="00781F20">
        <w:trPr>
          <w:trHeight w:val="1361"/>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Wsparcie MŚP z województwa śląskiego, rozwój umiejętności, kompetencji i kwalifikacji ich pracowników. Wsparcie obejmuje różnorodne usługi rozwojowe tj. szkolenia, doradztwo, walidację, certyfikację oraz studia podyplomowe. Głównym celem projektu jest dostosowanie przedsiębiorstw oraz ich pracowników do zmian zachodzących na rynku pracy, ze szczególnym uwzględnieniem zielonej i cyfrowej transformacji</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1.1.1.16</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"CRAB - Centrum Rozwoju Aktywności Bytomskiej" </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Powiatowy Urząd Pracy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379 440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242 638</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218 330</w:t>
            </w:r>
          </w:p>
        </w:tc>
      </w:tr>
      <w:tr w:rsidR="009357F5" w:rsidRPr="00330EBD" w:rsidTr="00781F20">
        <w:trPr>
          <w:trHeight w:val="1842"/>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Podniesienie poziomu kompetencji i umiejętności podstawowych, w tym cyfrowych wśród 64 osób bezrobotnych zarejestrowanych w PUP w Bytomiu o niskich umiejętnościach podstawowych lub kompetencjach podstawowych. Umiejętności te będą obejmować rozumienie i przetwarzanie informacji, rozumienia matematyczne, umiejętności cyfrowe oraz kompetencje społeczne na podstawie i z korzystaniem rekomendacji modeli przetestowanych w ramach projektu "Szansa-Nowe możliwości dla dorosłych" tj. modelu dla osób bezrobotnych - "Żyroskop-wielopoziomowy model wsparcia osób dorosłych"</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1.1.1.18</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Progres - Zmieniamy się dla potrzeb rynku pracy </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Powiatowy Urząd Pracy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353 038</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218 625</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174 221</w:t>
            </w:r>
          </w:p>
        </w:tc>
      </w:tr>
      <w:tr w:rsidR="009357F5" w:rsidRPr="00330EBD" w:rsidTr="00781F20">
        <w:trPr>
          <w:trHeight w:val="512"/>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Wzmocnienie potencjału Powiatowego Urzędu Pracy poprzez </w:t>
            </w:r>
            <w:proofErr w:type="spellStart"/>
            <w:r w:rsidRPr="00330EBD">
              <w:rPr>
                <w:color w:val="000000"/>
                <w:sz w:val="14"/>
                <w:szCs w:val="14"/>
              </w:rPr>
              <w:t>zasosowanie</w:t>
            </w:r>
            <w:proofErr w:type="spellEnd"/>
            <w:r w:rsidRPr="00330EBD">
              <w:rPr>
                <w:color w:val="000000"/>
                <w:sz w:val="14"/>
                <w:szCs w:val="14"/>
              </w:rPr>
              <w:t xml:space="preserve"> działań szkoleniowych, w tym w kierunku cyfrowej i zielonej gospodarki </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37"/>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1.1.1.20</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Wspieramy i usamodzielniamy</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Dom Pomocy Społecznej dla Dorosłych</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2028</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1 651 460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767 561</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577 808</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65 752</w:t>
            </w: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831 922</w:t>
            </w:r>
          </w:p>
        </w:tc>
      </w:tr>
      <w:tr w:rsidR="009357F5" w:rsidRPr="00330EBD" w:rsidTr="00781F20">
        <w:trPr>
          <w:trHeight w:val="680"/>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Wsparcie osób z </w:t>
            </w:r>
            <w:proofErr w:type="spellStart"/>
            <w:r w:rsidRPr="00330EBD">
              <w:rPr>
                <w:color w:val="000000"/>
                <w:sz w:val="14"/>
                <w:szCs w:val="14"/>
              </w:rPr>
              <w:t>niepełnosprawnościami</w:t>
            </w:r>
            <w:proofErr w:type="spellEnd"/>
            <w:r w:rsidRPr="00330EBD">
              <w:rPr>
                <w:color w:val="000000"/>
                <w:sz w:val="14"/>
                <w:szCs w:val="14"/>
              </w:rPr>
              <w:t xml:space="preserve"> poprzez objęcie procesem usamodzielniania 10 mieszkańców DPS oraz uruchomienie Centrum Wsparcia dla osób z zaburzeniami psychicznymi</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1.1.1.21</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Centrum Wsparcia Rodzicielstwa Zastępczego - CWRZ I</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Miejski Ośrodek Pomocy Rodzinie</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2028</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2 045 130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761 441</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727 691</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473 394</w:t>
            </w: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1 928 056</w:t>
            </w:r>
          </w:p>
        </w:tc>
      </w:tr>
      <w:tr w:rsidR="009357F5" w:rsidRPr="00330EBD" w:rsidTr="00781F20">
        <w:trPr>
          <w:trHeight w:val="535"/>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Rozwój, podniesienie jakości oraz dostępności usług wspierających rodzicielstwo zastępcze oraz dzieci przebywających w pieczy zastępczej</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5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1.1.1.22</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Nowe możliwości: Wsparcie migrantów i ich integracja na rynku pracy w województwie śląskim</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Powiatowy Urząd Pracy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67 787</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67 787</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65 017</w:t>
            </w:r>
          </w:p>
        </w:tc>
      </w:tr>
      <w:tr w:rsidR="009357F5" w:rsidRPr="00330EBD" w:rsidTr="00781F20">
        <w:trPr>
          <w:trHeight w:val="894"/>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Integracja społeczno-gospodarcza obywateli państw trzecich poprzez zwiększenie ich szans na rynku pracy oraz promowanie współpracy międzykulturowej w lokalnym środowisku. Projekt zakłada wsparcie migrantów poprzez organizację m.in. szkoleń z języka polskiego, kursów zawodowych, szkoleń z zakresu IT oraz rozwój kompetencji miękkich</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27"/>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1.1.1.23</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Razem w Zespole: Efektywne szkolenia dla cudzoziemców i pracodawców</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Powiatowy Urząd Pracy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112 507</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90 130</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20 003</w:t>
            </w: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110 132</w:t>
            </w:r>
          </w:p>
        </w:tc>
      </w:tr>
      <w:tr w:rsidR="009357F5" w:rsidRPr="00330EBD" w:rsidTr="00781F20">
        <w:trPr>
          <w:trHeight w:val="774"/>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Wspomaganie integracji społeczno-gospodarczej obywateli państw trzecich, w tym migrantów, przebywających w województwie śląskim z zamiarem stałego lub czasowego pobytu oraz wspomaganie pracodawców zatrudniających tych obywateli</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170"/>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lastRenderedPageBreak/>
              <w:t>1.1.1.26</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Edukacja Szkolna w Akcji 1 - mobilność uczniów i kadry w edukacji szkolnej w roku 2025</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Branżowa Szkoła </w:t>
            </w:r>
            <w:r w:rsidRPr="00330EBD">
              <w:rPr>
                <w:color w:val="000000"/>
                <w:sz w:val="14"/>
                <w:szCs w:val="14"/>
              </w:rPr>
              <w:br/>
              <w:t>I Stopnia nr 8 Specjalna</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200 839</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200 839</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200 839</w:t>
            </w:r>
          </w:p>
        </w:tc>
      </w:tr>
      <w:tr w:rsidR="009357F5" w:rsidRPr="00330EBD" w:rsidTr="00781F20">
        <w:trPr>
          <w:trHeight w:val="2211"/>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1. Podniesienie kompetencji zawodowych nauczycieli w pracy z uczniami o specjalnych potrzebach edukacyjnych</w:t>
            </w:r>
            <w:r w:rsidRPr="00330EBD">
              <w:rPr>
                <w:color w:val="000000"/>
                <w:sz w:val="14"/>
                <w:szCs w:val="14"/>
              </w:rPr>
              <w:br/>
              <w:t>2. Zapobieganie wypaleniu zawodowemu, podniesienie kompetencji osobistych nauczycieli oraz umiejętności zapobieganiu konfliktom</w:t>
            </w:r>
            <w:r w:rsidRPr="00330EBD">
              <w:rPr>
                <w:color w:val="000000"/>
                <w:sz w:val="14"/>
                <w:szCs w:val="14"/>
              </w:rPr>
              <w:br/>
              <w:t>3. Zwiększenie współpracy z rodzicami</w:t>
            </w:r>
            <w:r w:rsidRPr="00330EBD">
              <w:rPr>
                <w:color w:val="000000"/>
                <w:sz w:val="14"/>
                <w:szCs w:val="14"/>
              </w:rPr>
              <w:br/>
              <w:t>4. Rozwinięcie potencjału europejskiego szkoły poprzez współpracę międzynarodową i transfer dobrych praktyk</w:t>
            </w:r>
            <w:r w:rsidRPr="00330EBD">
              <w:rPr>
                <w:color w:val="000000"/>
                <w:sz w:val="14"/>
                <w:szCs w:val="14"/>
              </w:rPr>
              <w:br/>
              <w:t>5. Zmodernizowanie modelu zarządzania szkołą oraz promocja placówki w środowisku lokalnym</w:t>
            </w:r>
            <w:r w:rsidRPr="00330EBD">
              <w:rPr>
                <w:color w:val="000000"/>
                <w:sz w:val="14"/>
                <w:szCs w:val="14"/>
              </w:rPr>
              <w:br/>
              <w:t xml:space="preserve">6. Rozwój kompetencji uczniów, motywowanie do społecznego włączenia się poprzez udział w </w:t>
            </w:r>
            <w:proofErr w:type="spellStart"/>
            <w:r w:rsidRPr="00330EBD">
              <w:rPr>
                <w:color w:val="000000"/>
                <w:sz w:val="14"/>
                <w:szCs w:val="14"/>
              </w:rPr>
              <w:t>mobilnościach</w:t>
            </w:r>
            <w:proofErr w:type="spellEnd"/>
            <w:r w:rsidRPr="00330EBD">
              <w:rPr>
                <w:color w:val="000000"/>
                <w:sz w:val="14"/>
                <w:szCs w:val="14"/>
              </w:rPr>
              <w:t xml:space="preserve"> oraz w działaniach wirtualnych i stacjonarnych</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1.1.1.29</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Kompas kariery - Edukacja, doświadczenie, rozwój</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Technikum nr 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290 318</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289 818</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200 318</w:t>
            </w:r>
          </w:p>
        </w:tc>
      </w:tr>
      <w:tr w:rsidR="009357F5" w:rsidRPr="00330EBD" w:rsidTr="00781F20">
        <w:trPr>
          <w:trHeight w:val="680"/>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rsidP="00330EBD">
            <w:pPr>
              <w:rPr>
                <w:color w:val="000000"/>
                <w:sz w:val="14"/>
                <w:szCs w:val="14"/>
              </w:rPr>
            </w:pPr>
            <w:r w:rsidRPr="00330EBD">
              <w:rPr>
                <w:color w:val="000000"/>
                <w:sz w:val="14"/>
                <w:szCs w:val="14"/>
              </w:rPr>
              <w:t xml:space="preserve">Podniesienie jakości kształcenia zawodowego oraz rozwój kompetencji kluczowych wśród uczniów i nauczycieli poprzez mobilności edukacyjne w ramach programu </w:t>
            </w:r>
            <w:proofErr w:type="spellStart"/>
            <w:r w:rsidRPr="00330EBD">
              <w:rPr>
                <w:color w:val="000000"/>
                <w:sz w:val="14"/>
                <w:szCs w:val="14"/>
              </w:rPr>
              <w:t>Erasmus+w</w:t>
            </w:r>
            <w:proofErr w:type="spellEnd"/>
            <w:r w:rsidRPr="00330EBD">
              <w:rPr>
                <w:color w:val="000000"/>
                <w:sz w:val="14"/>
                <w:szCs w:val="14"/>
              </w:rPr>
              <w:t xml:space="preserve"> krajach Unii Europejskiej</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1.1.1.36</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WORK &amp; SMILE - Ruszamy po zdrowie</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Powiatowy Urząd Pracy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480 136</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476 056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4 080</w:t>
            </w: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480 136</w:t>
            </w:r>
          </w:p>
        </w:tc>
      </w:tr>
      <w:tr w:rsidR="009357F5" w:rsidRPr="00330EBD" w:rsidTr="00781F20">
        <w:trPr>
          <w:trHeight w:val="1361"/>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Wyeliminowanie zdrowotnych czynników ryzyka i utrzymanie w zatrudnieniu i zdrowiu oraz wydłużenie aktywności zawodowej osób zatrudnionych w Powiatowym Urzędzie Pracy narażonych na negatywne czynniki występujące w ich środowisku pracy. Działania w ramach projektu będą dostosowane do potrzeb pracodawcy i pracowników i ściśle powiązane z przeprowadzoną "Analizą zdrowotnych czynników ryzyka w miejscu pracy" </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567"/>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1.1.1.37</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Modernizacja energetyczna budynków Przedszkola Miejskiego nr 24 i Przedszkola Miejskiego nr 44 - koszty pośrednie</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Realizacji Inwestycji i Remontów</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225 044</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225 044</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225 044</w:t>
            </w:r>
          </w:p>
        </w:tc>
      </w:tr>
      <w:tr w:rsidR="009357F5" w:rsidRPr="00330EBD" w:rsidTr="00781F20">
        <w:trPr>
          <w:trHeight w:val="387"/>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efektywności energetycznej budynku obejmująca zakres wynikający z opracowanego audytu energetycznego</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680"/>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1.1.1.38</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Modernizacja energetyczna budynków przedszkoli miejskich w Bytomiu (Przedszkole Miejskiej nr 36, Przedszkole Miejskie nr 51 i Przedszkole Miejskie nr 52) - koszty pośrednie</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Realizacji Inwestycji i Remontów</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309 730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309 730</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309 730</w:t>
            </w:r>
          </w:p>
        </w:tc>
      </w:tr>
      <w:tr w:rsidR="009357F5" w:rsidRPr="00330EBD" w:rsidTr="00781F20">
        <w:trPr>
          <w:trHeight w:val="397"/>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efektywności energetycznej budynku obejmująca zakres wynikający z opracowanego audytu energetycznego</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97"/>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1.1.1.39</w:t>
            </w:r>
          </w:p>
        </w:tc>
        <w:tc>
          <w:tcPr>
            <w:tcW w:w="3864" w:type="dxa"/>
            <w:shd w:val="clear" w:color="auto" w:fill="FFFFFF"/>
            <w:tcMar>
              <w:top w:w="15" w:type="dxa"/>
              <w:left w:w="35" w:type="dxa"/>
              <w:bottom w:w="15" w:type="dxa"/>
              <w:right w:w="20" w:type="dxa"/>
            </w:tcMar>
            <w:vAlign w:val="center"/>
            <w:hideMark/>
          </w:tcPr>
          <w:p w:rsidR="00962E5E" w:rsidRPr="00330EBD" w:rsidRDefault="009357F5" w:rsidP="009A2543">
            <w:pPr>
              <w:rPr>
                <w:color w:val="000000"/>
                <w:sz w:val="14"/>
                <w:szCs w:val="14"/>
              </w:rPr>
            </w:pPr>
            <w:r w:rsidRPr="00330EBD">
              <w:rPr>
                <w:color w:val="000000"/>
                <w:sz w:val="14"/>
                <w:szCs w:val="14"/>
              </w:rPr>
              <w:t>Modernizacja energetyczna budynku Szkoły Podstawowej</w:t>
            </w:r>
            <w:r w:rsidR="009A2543">
              <w:rPr>
                <w:color w:val="000000"/>
                <w:sz w:val="14"/>
                <w:szCs w:val="14"/>
              </w:rPr>
              <w:t xml:space="preserve"> </w:t>
            </w:r>
            <w:r w:rsidRPr="00330EBD">
              <w:rPr>
                <w:color w:val="000000"/>
                <w:sz w:val="14"/>
                <w:szCs w:val="14"/>
              </w:rPr>
              <w:t>nr 6 przy ul. Królowej Jadwigi w Bytomiu - koszty pośrednie</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Realizacji Inwestycji i Remontów</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375 282</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375 282</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375 282</w:t>
            </w:r>
          </w:p>
        </w:tc>
      </w:tr>
      <w:tr w:rsidR="009357F5" w:rsidRPr="00330EBD" w:rsidTr="00781F20">
        <w:trPr>
          <w:trHeight w:val="397"/>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efektywności energetycznej budynku obejmująca zakres wynikający z opracowanego audytu energetycznego</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15"/>
        </w:trPr>
        <w:tc>
          <w:tcPr>
            <w:tcW w:w="551" w:type="dxa"/>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1.1.2</w:t>
            </w:r>
          </w:p>
        </w:tc>
        <w:tc>
          <w:tcPr>
            <w:tcW w:w="454" w:type="dxa"/>
            <w:gridSpan w:val="4"/>
            <w:shd w:val="clear" w:color="auto" w:fill="FFFFFF"/>
            <w:tcMar>
              <w:top w:w="15" w:type="dxa"/>
              <w:left w:w="35" w:type="dxa"/>
              <w:bottom w:w="15" w:type="dxa"/>
              <w:right w:w="20" w:type="dxa"/>
            </w:tcMar>
            <w:vAlign w:val="center"/>
            <w:hideMark/>
          </w:tcPr>
          <w:p w:rsidR="00962E5E" w:rsidRPr="00330EBD" w:rsidRDefault="009357F5">
            <w:pPr>
              <w:rPr>
                <w:b/>
                <w:bCs/>
                <w:color w:val="000000"/>
                <w:sz w:val="14"/>
                <w:szCs w:val="14"/>
              </w:rPr>
            </w:pPr>
            <w:r w:rsidRPr="00330EBD">
              <w:rPr>
                <w:b/>
                <w:bCs/>
                <w:color w:val="000000"/>
                <w:sz w:val="14"/>
                <w:szCs w:val="14"/>
              </w:rPr>
              <w:t>– wydatki majątkowe</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184 981 232</w:t>
            </w:r>
          </w:p>
        </w:tc>
        <w:tc>
          <w:tcPr>
            <w:tcW w:w="969"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49 239 504</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6 504 029</w:t>
            </w:r>
          </w:p>
        </w:tc>
        <w:tc>
          <w:tcPr>
            <w:tcW w:w="969"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1 510 189</w:t>
            </w:r>
          </w:p>
        </w:tc>
        <w:tc>
          <w:tcPr>
            <w:tcW w:w="947"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908"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47 716 802</w:t>
            </w:r>
          </w:p>
        </w:tc>
      </w:tr>
      <w:tr w:rsidR="009357F5" w:rsidRPr="00330EBD" w:rsidTr="00781F20">
        <w:trPr>
          <w:trHeight w:val="397"/>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1.1.2.2</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Remont i poprawa stanu technicznego budynku Bytomskiego Centrum Kultury oraz zakup wyposażenia</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w:t>
            </w:r>
            <w:r w:rsidRPr="00330EBD">
              <w:rPr>
                <w:color w:val="000000"/>
                <w:sz w:val="14"/>
                <w:szCs w:val="14"/>
              </w:rPr>
              <w:br/>
              <w:t>w Bytomiu, Wydział Kultury i Sportu, Bytomskie Centrum Kultury</w:t>
            </w:r>
          </w:p>
        </w:tc>
        <w:tc>
          <w:tcPr>
            <w:tcW w:w="454"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17 164 597</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4 173 384</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4 173 384</w:t>
            </w:r>
          </w:p>
        </w:tc>
      </w:tr>
      <w:tr w:rsidR="009357F5" w:rsidRPr="00330EBD" w:rsidTr="00781F20">
        <w:trPr>
          <w:trHeight w:val="1021"/>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Modernizacja budynku Bytomskiego Centrum Kultury oraz doposażenie BCK i jego filii w celu uatrakcyjnienia oferty kulturalnej i zwiększenia integracji społecznej mieszkańców Bytomia. W ramach zadania planuje się</w:t>
            </w:r>
            <w:r w:rsidRPr="00330EBD">
              <w:rPr>
                <w:color w:val="000000"/>
                <w:sz w:val="14"/>
                <w:szCs w:val="14"/>
              </w:rPr>
              <w:br/>
              <w:t>m. in. modernizację dachu, klimatyzacji i wentylacji oraz zakup projektora</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536"/>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lastRenderedPageBreak/>
              <w:t>1.1.2.4</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Rozwój energetyki rozproszonej opartej o odnawialne źródła energii na terenie Gminy Bytom i Radzionków</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Inżynierii Środowiska, Wydział Komunikacji Medialnej i Promocji</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32 963 000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32 963 000</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23 426 080</w:t>
            </w:r>
          </w:p>
        </w:tc>
      </w:tr>
      <w:tr w:rsidR="009357F5" w:rsidRPr="00330EBD" w:rsidTr="00781F20">
        <w:trPr>
          <w:trHeight w:val="949"/>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Poprawa jakości powietrza, w tym ograniczenie emisji CO2 oraz pyłu PM10 poprzez zwiększenie poziomu produkcji energii ze źródeł odnawialnych tj. instalacji PV (fotowoltaicznych), magazynów energii, instalacji pomp ciepła, systemów zarządzania energią. Program skierowany jest dla mieszkańców Gminy Bytom, którzy mogą otrzymać maksymalny, dopuszczalny poziom dofinansowania kosztów kwalifikowanych do 85% poniesionych kosztów</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54"/>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1.1.2.8</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Budowa i wyposażenie Punktu Selektywnego Zbierania Odpadów Komunalnych w Bytomiu przy ul. </w:t>
            </w:r>
            <w:proofErr w:type="spellStart"/>
            <w:r w:rsidRPr="00330EBD">
              <w:rPr>
                <w:color w:val="000000"/>
                <w:sz w:val="14"/>
                <w:szCs w:val="14"/>
              </w:rPr>
              <w:t>Łaszczyka</w:t>
            </w:r>
            <w:proofErr w:type="spellEnd"/>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Komunalny</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1 857 483</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639 113</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1 218 370</w:t>
            </w: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1 857 483</w:t>
            </w:r>
          </w:p>
        </w:tc>
      </w:tr>
      <w:tr w:rsidR="009357F5" w:rsidRPr="00330EBD" w:rsidTr="00781F20">
        <w:trPr>
          <w:trHeight w:val="375"/>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systemu zagospodarowania odpadów komunalnych na terenie gminy Bytom</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52"/>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1.1.2.9</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Budowa węzła przesiadkowego na Placu Wolskiego w Bytomiu wraz z przystosowaniem układu komunikacyjnego</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Miejski Zarząd Dróg i Mostów </w:t>
            </w:r>
          </w:p>
        </w:tc>
        <w:tc>
          <w:tcPr>
            <w:tcW w:w="454"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2013</w:t>
            </w:r>
          </w:p>
        </w:tc>
        <w:tc>
          <w:tcPr>
            <w:tcW w:w="454"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114 737 287</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990</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990</w:t>
            </w:r>
          </w:p>
        </w:tc>
      </w:tr>
      <w:tr w:rsidR="009357F5" w:rsidRPr="00330EBD" w:rsidTr="00781F20">
        <w:trPr>
          <w:trHeight w:val="1307"/>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Stworzenie sprawnego i zintegrowanego transportu miejskiego poprzez usytuowanie w jednym miejscu stanowisk postojowych dla różnych środków transportu wraz z parkingiem dla pojazdów osobowych, umożliwiających przesiadkę z indywidualnego środka transportu na zbiorowy i odwrotnie. Stworzenie przyjaznej przestrzeni dla przemieszczania się pieszych pomiędzy dworcem autobusowym, kolejowym i śródmieściem</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76"/>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1.1.2.13</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Modernizacja energetyczna budynku Szkoły Podstawowej</w:t>
            </w:r>
            <w:r w:rsidRPr="00330EBD">
              <w:rPr>
                <w:color w:val="000000"/>
                <w:sz w:val="14"/>
                <w:szCs w:val="14"/>
              </w:rPr>
              <w:br/>
              <w:t>nr 6 przy ul. Królowej Jadwigi w Bytomiu</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Realizacji Inwestycji i Remontów</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4 596 881</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4 596 881</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4 596 881</w:t>
            </w:r>
          </w:p>
        </w:tc>
      </w:tr>
      <w:tr w:rsidR="009357F5" w:rsidRPr="00330EBD" w:rsidTr="00781F20">
        <w:trPr>
          <w:trHeight w:val="396"/>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efektywności energetycznej budynku obejmująca zakres wynikający z opracowanego audytu energetycznego</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88"/>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1.1.2.14</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Modernizacja energetyczna budynków Przedszkola Miejskiego nr 24 i Przedszkola Miejskiego nr 44</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Realizacji Inwestycji i Remontów</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2 450 620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2 450 620</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2 450 620</w:t>
            </w:r>
          </w:p>
        </w:tc>
      </w:tr>
      <w:tr w:rsidR="009357F5" w:rsidRPr="00330EBD" w:rsidTr="00781F20">
        <w:trPr>
          <w:trHeight w:val="381"/>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efektywności energetycznej budynku obejmująca zakres wynikający z opracowanego audytu energetycznego</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66"/>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1.1.2.16</w:t>
            </w: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Modernizacja energetyczna budynków przedszkoli miejskich w Bytomiu (Przedszkole Miejskiej nr 36, Przedszkole Miejskie nr 51 i Przedszkole Miejskie nr 52)</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Realizacji Inwestycji i Remontów</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3 660 421</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3 660 421</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3 660 421</w:t>
            </w:r>
          </w:p>
        </w:tc>
      </w:tr>
      <w:tr w:rsidR="009357F5" w:rsidRPr="00330EBD" w:rsidTr="00781F20">
        <w:trPr>
          <w:trHeight w:val="416"/>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Poprawa efektywności energetycznej budynków przedszkoli miejskich w Bytomiu, obejmująca zakres wynikający z opracowania audytu energetycznego</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24"/>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1.1.2.21</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Stabilizacja warunków wodnych na terenie Zespołu przyrodniczo-krajobrazowego Żabie Doły i otoczeniu</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Miejski Zarząd Dróg i Mostów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2028</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7 550 943</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755 095</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5 285 659</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1 510 189</w:t>
            </w: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7 550 943</w:t>
            </w:r>
          </w:p>
        </w:tc>
      </w:tr>
      <w:tr w:rsidR="009357F5" w:rsidRPr="00330EBD" w:rsidTr="00781F20">
        <w:trPr>
          <w:trHeight w:val="656"/>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 xml:space="preserve">Poprawa warunków wodnych na terenach </w:t>
            </w:r>
            <w:proofErr w:type="spellStart"/>
            <w:r w:rsidRPr="00330EBD">
              <w:rPr>
                <w:color w:val="000000"/>
                <w:sz w:val="14"/>
                <w:szCs w:val="14"/>
              </w:rPr>
              <w:t>pogórniczych</w:t>
            </w:r>
            <w:proofErr w:type="spellEnd"/>
            <w:r w:rsidRPr="00330EBD">
              <w:rPr>
                <w:color w:val="000000"/>
                <w:sz w:val="14"/>
                <w:szCs w:val="14"/>
              </w:rPr>
              <w:t xml:space="preserve"> Żabich Dołów oraz zapewnienie bezpieczeństwa przeciwpowodziowego terenów dotkniętych działalnością górniczą</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15"/>
        </w:trPr>
        <w:tc>
          <w:tcPr>
            <w:tcW w:w="551" w:type="dxa"/>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1.3</w:t>
            </w:r>
          </w:p>
        </w:tc>
        <w:tc>
          <w:tcPr>
            <w:tcW w:w="454" w:type="dxa"/>
            <w:gridSpan w:val="4"/>
            <w:shd w:val="clear" w:color="auto" w:fill="FFFFFF"/>
            <w:tcMar>
              <w:top w:w="15" w:type="dxa"/>
              <w:left w:w="35" w:type="dxa"/>
              <w:bottom w:w="15" w:type="dxa"/>
              <w:right w:w="20" w:type="dxa"/>
            </w:tcMar>
            <w:vAlign w:val="center"/>
            <w:hideMark/>
          </w:tcPr>
          <w:p w:rsidR="00962E5E" w:rsidRPr="00330EBD" w:rsidRDefault="009357F5">
            <w:pPr>
              <w:rPr>
                <w:b/>
                <w:bCs/>
                <w:color w:val="000000"/>
                <w:sz w:val="14"/>
                <w:szCs w:val="14"/>
              </w:rPr>
            </w:pPr>
            <w:r w:rsidRPr="00330EBD">
              <w:rPr>
                <w:b/>
                <w:bCs/>
                <w:color w:val="000000"/>
                <w:sz w:val="14"/>
                <w:szCs w:val="14"/>
              </w:rPr>
              <w:t xml:space="preserve">Wydatki na programy, projekty lub zadania pozostałe (inne niż wymienione w </w:t>
            </w:r>
            <w:proofErr w:type="spellStart"/>
            <w:r w:rsidRPr="00330EBD">
              <w:rPr>
                <w:b/>
                <w:bCs/>
                <w:color w:val="000000"/>
                <w:sz w:val="14"/>
                <w:szCs w:val="14"/>
              </w:rPr>
              <w:t>pkt</w:t>
            </w:r>
            <w:proofErr w:type="spellEnd"/>
            <w:r w:rsidRPr="00330EBD">
              <w:rPr>
                <w:b/>
                <w:bCs/>
                <w:color w:val="000000"/>
                <w:sz w:val="14"/>
                <w:szCs w:val="14"/>
              </w:rPr>
              <w:t xml:space="preserve"> 1.1 i 1.2), </w:t>
            </w:r>
            <w:r w:rsidRPr="00330EBD">
              <w:rPr>
                <w:b/>
                <w:bCs/>
                <w:color w:val="000000"/>
                <w:sz w:val="14"/>
                <w:szCs w:val="14"/>
              </w:rPr>
              <w:br/>
              <w:t>z tego:</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226 379 972</w:t>
            </w:r>
          </w:p>
        </w:tc>
        <w:tc>
          <w:tcPr>
            <w:tcW w:w="969"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14 001 696</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91 777 118</w:t>
            </w:r>
          </w:p>
        </w:tc>
        <w:tc>
          <w:tcPr>
            <w:tcW w:w="969"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51 448 190</w:t>
            </w:r>
          </w:p>
        </w:tc>
        <w:tc>
          <w:tcPr>
            <w:tcW w:w="947"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10 955 584</w:t>
            </w:r>
          </w:p>
        </w:tc>
        <w:tc>
          <w:tcPr>
            <w:tcW w:w="908"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1 190 346</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86 995 635</w:t>
            </w:r>
          </w:p>
        </w:tc>
      </w:tr>
      <w:tr w:rsidR="009357F5" w:rsidRPr="00330EBD" w:rsidTr="00781F20">
        <w:trPr>
          <w:trHeight w:val="315"/>
        </w:trPr>
        <w:tc>
          <w:tcPr>
            <w:tcW w:w="551" w:type="dxa"/>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1.3.1</w:t>
            </w:r>
          </w:p>
        </w:tc>
        <w:tc>
          <w:tcPr>
            <w:tcW w:w="454" w:type="dxa"/>
            <w:gridSpan w:val="4"/>
            <w:shd w:val="clear" w:color="auto" w:fill="FFFFFF"/>
            <w:tcMar>
              <w:top w:w="15" w:type="dxa"/>
              <w:left w:w="35" w:type="dxa"/>
              <w:bottom w:w="15" w:type="dxa"/>
              <w:right w:w="20" w:type="dxa"/>
            </w:tcMar>
            <w:vAlign w:val="center"/>
            <w:hideMark/>
          </w:tcPr>
          <w:p w:rsidR="00962E5E" w:rsidRPr="00330EBD" w:rsidRDefault="009357F5">
            <w:pPr>
              <w:rPr>
                <w:b/>
                <w:bCs/>
                <w:color w:val="000000"/>
                <w:sz w:val="14"/>
                <w:szCs w:val="14"/>
              </w:rPr>
            </w:pPr>
            <w:r w:rsidRPr="00330EBD">
              <w:rPr>
                <w:b/>
                <w:bCs/>
                <w:color w:val="000000"/>
                <w:sz w:val="14"/>
                <w:szCs w:val="14"/>
              </w:rPr>
              <w:t>– wydatki bieżące</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14 259 887</w:t>
            </w:r>
          </w:p>
        </w:tc>
        <w:tc>
          <w:tcPr>
            <w:tcW w:w="969"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1 659 000</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2 503 127</w:t>
            </w:r>
          </w:p>
        </w:tc>
        <w:tc>
          <w:tcPr>
            <w:tcW w:w="969"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1 948 015</w:t>
            </w:r>
          </w:p>
        </w:tc>
        <w:tc>
          <w:tcPr>
            <w:tcW w:w="947"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1 834 492</w:t>
            </w:r>
          </w:p>
        </w:tc>
        <w:tc>
          <w:tcPr>
            <w:tcW w:w="908"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1 190 346</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8 312 990</w:t>
            </w:r>
          </w:p>
        </w:tc>
      </w:tr>
      <w:tr w:rsidR="009357F5" w:rsidRPr="00330EBD" w:rsidTr="00781F20">
        <w:trPr>
          <w:trHeight w:val="534"/>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1.3.1.21</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Kompleksowa usługa ochrony zwierząt wraz z prowadzeniem schroniska dla bezdomnych zwierząt oraz grzebowiska w Bytomiu przy ul. Łaszczyka18</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Urząd Miejski w Bytomiu, Wydział Inżynierii Środowiska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2023</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3 557 959</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159 000</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0</w:t>
            </w:r>
          </w:p>
        </w:tc>
      </w:tr>
      <w:tr w:rsidR="009357F5" w:rsidRPr="00330EBD" w:rsidTr="00781F20">
        <w:trPr>
          <w:trHeight w:val="930"/>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Prowadzenie działalności w zakresie ochrony przed bezdomnymi zwierzętami, prowadzenia schroniska dla bezdomnych zwierząt oraz grzebowiska zwłok zwierzęcych</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52"/>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lastRenderedPageBreak/>
              <w:t>1.3.1.23</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Zarządzanie nieruchomościami będącymi w posiadaniu gminy - umowy wieloletnie</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Bytomskie Mieszkania</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2028</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4 143 260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1 500 000</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761 849</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155 463</w:t>
            </w: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1 754 322</w:t>
            </w:r>
          </w:p>
        </w:tc>
      </w:tr>
      <w:tr w:rsidR="009357F5" w:rsidRPr="00330EBD" w:rsidTr="00347CAB">
        <w:trPr>
          <w:trHeight w:val="907"/>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Realizacja czynności i zadań prowadzonych w nieruchomościach zarządzanych przez Bytomskie Mieszkania. Usługi związane z obsługą eksploatacyjną nieruchomości, w tym m.in. utrzymanie porządku i czystości, całodobowa obsługa eksploatacyjna kotłowni oraz inne zadania, których realizacja wykracza poza rok budżetowy</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347CAB">
        <w:trPr>
          <w:trHeight w:val="284"/>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1.3.1.39</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Kompleksowa obsługa poboru, kontroli i egzekucji opłat w Strefie Płatnego Parkowania w Bytomiu</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Miejski Zarząd Dróg i Mostów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2030</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6 558 668</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0</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1 741 278</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1 792 552</w:t>
            </w:r>
          </w:p>
        </w:tc>
        <w:tc>
          <w:tcPr>
            <w:tcW w:w="947"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1 834 492</w:t>
            </w:r>
          </w:p>
        </w:tc>
        <w:tc>
          <w:tcPr>
            <w:tcW w:w="908"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1 190 346</w:t>
            </w: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6 558 668</w:t>
            </w:r>
          </w:p>
        </w:tc>
      </w:tr>
      <w:tr w:rsidR="009357F5" w:rsidRPr="00330EBD" w:rsidTr="00781F20">
        <w:trPr>
          <w:trHeight w:val="263"/>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Utrzymanie nowoczesnej i funkcjonalnej Strefy Płatnego Parkowania</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315"/>
        </w:trPr>
        <w:tc>
          <w:tcPr>
            <w:tcW w:w="551" w:type="dxa"/>
            <w:shd w:val="clear" w:color="auto" w:fill="FFFFFF"/>
            <w:tcMar>
              <w:top w:w="15" w:type="dxa"/>
              <w:left w:w="20" w:type="dxa"/>
              <w:bottom w:w="15" w:type="dxa"/>
              <w:right w:w="20" w:type="dxa"/>
            </w:tcMar>
            <w:vAlign w:val="center"/>
            <w:hideMark/>
          </w:tcPr>
          <w:p w:rsidR="00962E5E" w:rsidRPr="00330EBD" w:rsidRDefault="009357F5">
            <w:pPr>
              <w:jc w:val="center"/>
              <w:rPr>
                <w:b/>
                <w:bCs/>
                <w:color w:val="000000"/>
                <w:sz w:val="14"/>
                <w:szCs w:val="14"/>
              </w:rPr>
            </w:pPr>
            <w:r w:rsidRPr="00330EBD">
              <w:rPr>
                <w:b/>
                <w:bCs/>
                <w:color w:val="000000"/>
                <w:sz w:val="14"/>
                <w:szCs w:val="14"/>
              </w:rPr>
              <w:t>1.3.2</w:t>
            </w:r>
          </w:p>
        </w:tc>
        <w:tc>
          <w:tcPr>
            <w:tcW w:w="454" w:type="dxa"/>
            <w:gridSpan w:val="4"/>
            <w:shd w:val="clear" w:color="auto" w:fill="FFFFFF"/>
            <w:tcMar>
              <w:top w:w="15" w:type="dxa"/>
              <w:left w:w="35" w:type="dxa"/>
              <w:bottom w:w="15" w:type="dxa"/>
              <w:right w:w="20" w:type="dxa"/>
            </w:tcMar>
            <w:vAlign w:val="center"/>
            <w:hideMark/>
          </w:tcPr>
          <w:p w:rsidR="00962E5E" w:rsidRPr="00330EBD" w:rsidRDefault="009357F5">
            <w:pPr>
              <w:rPr>
                <w:b/>
                <w:bCs/>
                <w:color w:val="000000"/>
                <w:sz w:val="14"/>
                <w:szCs w:val="14"/>
              </w:rPr>
            </w:pPr>
            <w:r w:rsidRPr="00330EBD">
              <w:rPr>
                <w:b/>
                <w:bCs/>
                <w:color w:val="000000"/>
                <w:sz w:val="14"/>
                <w:szCs w:val="14"/>
              </w:rPr>
              <w:t>– wydatki majątkowe</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212 120 085</w:t>
            </w:r>
          </w:p>
        </w:tc>
        <w:tc>
          <w:tcPr>
            <w:tcW w:w="969"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12 342 696</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89 273 991</w:t>
            </w:r>
          </w:p>
        </w:tc>
        <w:tc>
          <w:tcPr>
            <w:tcW w:w="969"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49 500 175</w:t>
            </w:r>
          </w:p>
        </w:tc>
        <w:tc>
          <w:tcPr>
            <w:tcW w:w="947"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9 121 092</w:t>
            </w:r>
          </w:p>
        </w:tc>
        <w:tc>
          <w:tcPr>
            <w:tcW w:w="908"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484"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0</w:t>
            </w:r>
          </w:p>
        </w:tc>
        <w:tc>
          <w:tcPr>
            <w:tcW w:w="1041" w:type="dxa"/>
            <w:shd w:val="clear" w:color="auto" w:fill="FFFFFF"/>
            <w:tcMar>
              <w:top w:w="15" w:type="dxa"/>
              <w:left w:w="20" w:type="dxa"/>
              <w:bottom w:w="15" w:type="dxa"/>
              <w:right w:w="65" w:type="dxa"/>
            </w:tcMar>
            <w:vAlign w:val="center"/>
            <w:hideMark/>
          </w:tcPr>
          <w:p w:rsidR="00962E5E" w:rsidRPr="00330EBD" w:rsidRDefault="009357F5">
            <w:pPr>
              <w:jc w:val="right"/>
              <w:rPr>
                <w:b/>
                <w:bCs/>
                <w:color w:val="000000"/>
                <w:sz w:val="14"/>
                <w:szCs w:val="14"/>
              </w:rPr>
            </w:pPr>
            <w:r w:rsidRPr="00330EBD">
              <w:rPr>
                <w:b/>
                <w:bCs/>
                <w:color w:val="000000"/>
                <w:sz w:val="14"/>
                <w:szCs w:val="14"/>
              </w:rPr>
              <w:t>78 682 645</w:t>
            </w:r>
          </w:p>
        </w:tc>
      </w:tr>
      <w:tr w:rsidR="009357F5" w:rsidRPr="00330EBD" w:rsidTr="00347CAB">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1.3.2.3</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Program Kolej +</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Transportu</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2023</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2028</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77 971 453</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1 791 144</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39 952 203</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35 500 175</w:t>
            </w: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0</w:t>
            </w:r>
          </w:p>
        </w:tc>
      </w:tr>
      <w:tr w:rsidR="009357F5" w:rsidRPr="00330EBD" w:rsidTr="00347CAB">
        <w:trPr>
          <w:trHeight w:val="454"/>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 xml:space="preserve">Stworzenie nowego połączenia kolejowego Ruda Chebzie/ Zabrze - Bytom, w tym budowa nowych przystanków osobowych Ruda </w:t>
            </w:r>
            <w:proofErr w:type="spellStart"/>
            <w:r w:rsidRPr="00330EBD">
              <w:rPr>
                <w:color w:val="000000"/>
                <w:sz w:val="14"/>
                <w:szCs w:val="14"/>
              </w:rPr>
              <w:t>Orzegów</w:t>
            </w:r>
            <w:proofErr w:type="spellEnd"/>
            <w:r w:rsidRPr="00330EBD">
              <w:rPr>
                <w:color w:val="000000"/>
                <w:sz w:val="14"/>
                <w:szCs w:val="14"/>
              </w:rPr>
              <w:t xml:space="preserve"> i Bytom ul. Zabrzańska</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347CAB">
        <w:trPr>
          <w:trHeight w:val="284"/>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1.3.2.8</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Modernizacja źródeł ciepła w lokalach w ramach Programu Ciepłe Mieszkanie w Gminie Bytom rok 2022</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Urząd Miejski w Bytomiu, Wydział Inżynierii Środowiska</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2022</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1 318 836</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85 498</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0</w:t>
            </w:r>
          </w:p>
        </w:tc>
      </w:tr>
      <w:tr w:rsidR="009357F5" w:rsidRPr="00330EBD" w:rsidTr="00347CAB">
        <w:trPr>
          <w:trHeight w:val="1021"/>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Poprawa jakości powietrza oraz zmniejszenie emisji pyłów oraz gazów cieplarnianych poprzez wymianę źródła ciepła i poprawę efektywności energetycznej w lokalach mieszkalnych znajdujących się w budynkach mieszkalnych wielorodzinnych na terenie Gminy Bytom. Liczba przewidywanych przedsięwzięć realizowanych w Gminie Bytom to 500 inwestycji</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5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1.3.2.9</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 xml:space="preserve">Budowa i przebudowa kanalizacji deszczowej w ul. </w:t>
            </w:r>
            <w:proofErr w:type="spellStart"/>
            <w:r w:rsidRPr="00330EBD">
              <w:rPr>
                <w:color w:val="000000"/>
                <w:sz w:val="14"/>
                <w:szCs w:val="14"/>
              </w:rPr>
              <w:t>Nickla</w:t>
            </w:r>
            <w:proofErr w:type="spellEnd"/>
            <w:r w:rsidRPr="00330EBD">
              <w:rPr>
                <w:color w:val="000000"/>
                <w:sz w:val="14"/>
                <w:szCs w:val="14"/>
              </w:rPr>
              <w:t xml:space="preserve"> i Relaksowej (</w:t>
            </w:r>
            <w:proofErr w:type="spellStart"/>
            <w:r w:rsidRPr="00330EBD">
              <w:rPr>
                <w:color w:val="000000"/>
                <w:sz w:val="14"/>
                <w:szCs w:val="14"/>
              </w:rPr>
              <w:t>Frenzla</w:t>
            </w:r>
            <w:proofErr w:type="spellEnd"/>
            <w:r w:rsidRPr="00330EBD">
              <w:rPr>
                <w:color w:val="000000"/>
                <w:sz w:val="14"/>
                <w:szCs w:val="14"/>
              </w:rPr>
              <w:t>) (Polski Ład Edycja 2)</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Miejski Zarząd Dróg i Mostów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2023</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2 881 817</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2 757 705</w:t>
            </w:r>
          </w:p>
        </w:tc>
        <w:tc>
          <w:tcPr>
            <w:tcW w:w="1041"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69"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47"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319 908</w:t>
            </w:r>
          </w:p>
        </w:tc>
      </w:tr>
      <w:tr w:rsidR="009357F5" w:rsidRPr="00330EBD" w:rsidTr="00781F20">
        <w:trPr>
          <w:trHeight w:val="456"/>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 xml:space="preserve">Budowa i przebudowa kanalizacji grawitacyjnych </w:t>
            </w:r>
            <w:r w:rsidRPr="00330EBD">
              <w:rPr>
                <w:color w:val="000000"/>
                <w:sz w:val="14"/>
                <w:szCs w:val="14"/>
              </w:rPr>
              <w:br/>
              <w:t>i tłocznych w celu zapewnienia odbioru wód deszczowych z terenów dróg i terenów przylegających do terenu inwestycji</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69"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47"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ign w:val="center"/>
            <w:hideMark/>
          </w:tcPr>
          <w:p w:rsidR="00962E5E" w:rsidRPr="00330EBD" w:rsidRDefault="00962E5E">
            <w:pPr>
              <w:rPr>
                <w:b/>
                <w:bCs/>
                <w:color w:val="000000"/>
                <w:sz w:val="14"/>
                <w:szCs w:val="14"/>
              </w:rPr>
            </w:pPr>
          </w:p>
        </w:tc>
      </w:tr>
      <w:tr w:rsidR="009357F5" w:rsidRPr="00330EBD" w:rsidTr="00781F20">
        <w:trPr>
          <w:trHeight w:val="208"/>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1.3.2.18</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Budowa i przebudowa drogi gminnej (ul. Kamieńska)</w:t>
            </w:r>
            <w:r w:rsidRPr="00330EBD">
              <w:rPr>
                <w:color w:val="000000"/>
                <w:sz w:val="14"/>
                <w:szCs w:val="14"/>
              </w:rPr>
              <w:br/>
              <w:t xml:space="preserve">w Bytomiu - etap I </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Miejski Zarząd Dróg i Mostów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2024</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98 905</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3 210</w:t>
            </w:r>
          </w:p>
        </w:tc>
        <w:tc>
          <w:tcPr>
            <w:tcW w:w="1041"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3 210</w:t>
            </w:r>
          </w:p>
        </w:tc>
      </w:tr>
      <w:tr w:rsidR="009357F5" w:rsidRPr="00330EBD" w:rsidTr="00781F20">
        <w:trPr>
          <w:trHeight w:val="412"/>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Usprawnienie komunikacji z Gminnym Punktem Selektywnej Zbiórki Odpadów (PSZOK) planowanego do rozbudowy składowiska odpadów</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347CAB">
        <w:trPr>
          <w:trHeight w:val="284"/>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1.3.2.19</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 xml:space="preserve">Budowa drogi gminnej pomiędzy ul. </w:t>
            </w:r>
            <w:proofErr w:type="spellStart"/>
            <w:r w:rsidRPr="00330EBD">
              <w:rPr>
                <w:color w:val="000000"/>
                <w:sz w:val="14"/>
                <w:szCs w:val="14"/>
              </w:rPr>
              <w:t>Orzegowską</w:t>
            </w:r>
            <w:proofErr w:type="spellEnd"/>
            <w:r w:rsidRPr="00330EBD">
              <w:rPr>
                <w:color w:val="000000"/>
                <w:sz w:val="14"/>
                <w:szCs w:val="14"/>
              </w:rPr>
              <w:br/>
              <w:t>a ul. Konstytucji w Bytomiu - etap III i IV</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Miejski Zarząd Dróg i Mostów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2023</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3 657 097</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1 136 742</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691 751</w:t>
            </w: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40 001</w:t>
            </w:r>
          </w:p>
        </w:tc>
      </w:tr>
      <w:tr w:rsidR="009357F5" w:rsidRPr="00330EBD" w:rsidTr="00347CAB">
        <w:trPr>
          <w:trHeight w:val="284"/>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Uatrakcyjnienie terenów przeznaczonych pod budownictwo mieszkaniowe</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781F20">
        <w:trPr>
          <w:trHeight w:val="246"/>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1.3.2.30</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Przebudowa wraz z modernizacją budynków przy ul. Siemianowickiej 105a oraz ul. Siemianowickiej 105e w Bytomiu</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Bytomskie Mieszkania</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2029</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41 421 092</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300 000</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18 000 000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14 000 000</w:t>
            </w:r>
          </w:p>
        </w:tc>
        <w:tc>
          <w:tcPr>
            <w:tcW w:w="947"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9 121 092</w:t>
            </w: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41 421 092</w:t>
            </w:r>
          </w:p>
        </w:tc>
      </w:tr>
      <w:tr w:rsidR="009357F5" w:rsidRPr="00330EBD" w:rsidTr="00347CAB">
        <w:trPr>
          <w:trHeight w:val="624"/>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Realizacja inwestycji z udziałem środków Banku Gospodarstwa Krajowego - modernizacja budynków wraz z dostosowaniem ich na potrzeby powstania 109 lokali mieszkalnych</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r w:rsidR="009357F5" w:rsidRPr="00330EBD" w:rsidTr="00347CAB">
        <w:trPr>
          <w:trHeight w:val="284"/>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1.3.2.31</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 xml:space="preserve">Bytomska Centralna Trasa Północ-Południe BCT </w:t>
            </w:r>
            <w:proofErr w:type="spellStart"/>
            <w:r w:rsidRPr="00330EBD">
              <w:rPr>
                <w:color w:val="000000"/>
                <w:sz w:val="14"/>
                <w:szCs w:val="14"/>
              </w:rPr>
              <w:t>N-S</w:t>
            </w:r>
            <w:proofErr w:type="spellEnd"/>
            <w:r w:rsidRPr="00330EBD">
              <w:rPr>
                <w:color w:val="000000"/>
                <w:sz w:val="14"/>
                <w:szCs w:val="14"/>
              </w:rPr>
              <w:t xml:space="preserve"> jako nowy ciąg drogi wojewódzkiej</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 xml:space="preserve">Miejski Zarząd Dróg i Mostów </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2008</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2026</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47 910 880</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111 000</w:t>
            </w:r>
          </w:p>
        </w:tc>
        <w:tc>
          <w:tcPr>
            <w:tcW w:w="1041"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69"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47"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111 000</w:t>
            </w:r>
          </w:p>
        </w:tc>
      </w:tr>
      <w:tr w:rsidR="009357F5" w:rsidRPr="00330EBD" w:rsidTr="00BC452E">
        <w:trPr>
          <w:trHeight w:val="394"/>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Usprawnienie ruchu kołowego poprzez budowę obwodnicy w osi północ-południe, odciążenie natężenia ruchu w kierunku południowych dzielnic i sąsiednich miast</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69"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47"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ign w:val="center"/>
            <w:hideMark/>
          </w:tcPr>
          <w:p w:rsidR="00962E5E" w:rsidRPr="00330EBD" w:rsidRDefault="00962E5E">
            <w:pPr>
              <w:rPr>
                <w:b/>
                <w:bCs/>
                <w:color w:val="000000"/>
                <w:sz w:val="14"/>
                <w:szCs w:val="14"/>
              </w:rPr>
            </w:pPr>
          </w:p>
        </w:tc>
      </w:tr>
      <w:tr w:rsidR="009357F5" w:rsidRPr="00330EBD" w:rsidTr="00BC452E">
        <w:trPr>
          <w:trHeight w:val="113"/>
        </w:trPr>
        <w:tc>
          <w:tcPr>
            <w:tcW w:w="551" w:type="dxa"/>
            <w:vMerge w:val="restart"/>
            <w:shd w:val="clear" w:color="auto" w:fill="FFFFFF"/>
            <w:tcMar>
              <w:top w:w="15" w:type="dxa"/>
              <w:left w:w="20" w:type="dxa"/>
              <w:bottom w:w="15" w:type="dxa"/>
              <w:right w:w="20" w:type="dxa"/>
            </w:tcMar>
            <w:vAlign w:val="center"/>
            <w:hideMark/>
          </w:tcPr>
          <w:p w:rsidR="00962E5E" w:rsidRPr="00330EBD" w:rsidRDefault="009357F5">
            <w:pPr>
              <w:jc w:val="center"/>
              <w:rPr>
                <w:color w:val="000000"/>
                <w:sz w:val="14"/>
                <w:szCs w:val="14"/>
              </w:rPr>
            </w:pPr>
            <w:r w:rsidRPr="00330EBD">
              <w:rPr>
                <w:color w:val="000000"/>
                <w:sz w:val="14"/>
                <w:szCs w:val="14"/>
              </w:rPr>
              <w:t>1.3.2.32</w:t>
            </w: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Rewitalizacja Bytomskich Kamienic</w:t>
            </w:r>
          </w:p>
        </w:tc>
        <w:tc>
          <w:tcPr>
            <w:tcW w:w="1417" w:type="dxa"/>
            <w:vMerge w:val="restart"/>
            <w:shd w:val="clear" w:color="auto" w:fill="FFFFFF"/>
            <w:tcMar>
              <w:top w:w="15" w:type="dxa"/>
              <w:left w:w="35" w:type="dxa"/>
              <w:bottom w:w="15" w:type="dxa"/>
              <w:right w:w="20" w:type="dxa"/>
            </w:tcMar>
            <w:vAlign w:val="center"/>
            <w:hideMark/>
          </w:tcPr>
          <w:p w:rsidR="00962E5E" w:rsidRPr="00330EBD" w:rsidRDefault="009357F5">
            <w:pPr>
              <w:rPr>
                <w:color w:val="000000"/>
                <w:sz w:val="14"/>
                <w:szCs w:val="14"/>
              </w:rPr>
            </w:pPr>
            <w:r w:rsidRPr="00330EBD">
              <w:rPr>
                <w:color w:val="000000"/>
                <w:sz w:val="14"/>
                <w:szCs w:val="14"/>
              </w:rPr>
              <w:t>Bytomskie Mieszkania</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2025</w:t>
            </w:r>
          </w:p>
        </w:tc>
        <w:tc>
          <w:tcPr>
            <w:tcW w:w="454" w:type="dxa"/>
            <w:vMerge w:val="restart"/>
            <w:shd w:val="clear" w:color="auto" w:fill="FFFFFF"/>
            <w:tcMar>
              <w:top w:w="15" w:type="dxa"/>
              <w:left w:w="20" w:type="dxa"/>
              <w:bottom w:w="15" w:type="dxa"/>
              <w:right w:w="65" w:type="dxa"/>
            </w:tcMar>
            <w:vAlign w:val="center"/>
            <w:hideMark/>
          </w:tcPr>
          <w:p w:rsidR="00962E5E" w:rsidRPr="00330EBD" w:rsidRDefault="009357F5">
            <w:pPr>
              <w:jc w:val="center"/>
              <w:rPr>
                <w:color w:val="000000"/>
                <w:sz w:val="14"/>
                <w:szCs w:val="14"/>
              </w:rPr>
            </w:pPr>
            <w:r w:rsidRPr="00330EBD">
              <w:rPr>
                <w:color w:val="000000"/>
                <w:sz w:val="14"/>
                <w:szCs w:val="14"/>
              </w:rPr>
              <w:t>2027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36 860 005</w:t>
            </w:r>
          </w:p>
        </w:tc>
        <w:tc>
          <w:tcPr>
            <w:tcW w:w="969"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6 157 397</w:t>
            </w: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30 630 037</w:t>
            </w:r>
          </w:p>
        </w:tc>
        <w:tc>
          <w:tcPr>
            <w:tcW w:w="969"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47"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908"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484" w:type="dxa"/>
            <w:vMerge w:val="restart"/>
            <w:shd w:val="clear" w:color="auto" w:fill="FFFFFF"/>
            <w:tcMar>
              <w:top w:w="15" w:type="dxa"/>
              <w:left w:w="20" w:type="dxa"/>
              <w:bottom w:w="15" w:type="dxa"/>
              <w:right w:w="20" w:type="dxa"/>
            </w:tcMar>
            <w:vAlign w:val="center"/>
            <w:hideMark/>
          </w:tcPr>
          <w:p w:rsidR="00962E5E" w:rsidRPr="00330EBD" w:rsidRDefault="00962E5E">
            <w:pPr>
              <w:rPr>
                <w:b/>
                <w:bCs/>
                <w:color w:val="000000"/>
                <w:sz w:val="14"/>
                <w:szCs w:val="14"/>
              </w:rPr>
            </w:pPr>
          </w:p>
        </w:tc>
        <w:tc>
          <w:tcPr>
            <w:tcW w:w="1041" w:type="dxa"/>
            <w:vMerge w:val="restart"/>
            <w:shd w:val="clear" w:color="auto" w:fill="FFFFFF"/>
            <w:tcMar>
              <w:top w:w="15" w:type="dxa"/>
              <w:left w:w="20" w:type="dxa"/>
              <w:bottom w:w="15" w:type="dxa"/>
              <w:right w:w="65" w:type="dxa"/>
            </w:tcMar>
            <w:vAlign w:val="center"/>
            <w:hideMark/>
          </w:tcPr>
          <w:p w:rsidR="00962E5E" w:rsidRPr="00330EBD" w:rsidRDefault="009357F5">
            <w:pPr>
              <w:jc w:val="right"/>
              <w:rPr>
                <w:color w:val="000000"/>
                <w:sz w:val="14"/>
                <w:szCs w:val="14"/>
              </w:rPr>
            </w:pPr>
            <w:r w:rsidRPr="00330EBD">
              <w:rPr>
                <w:color w:val="000000"/>
                <w:sz w:val="14"/>
                <w:szCs w:val="14"/>
              </w:rPr>
              <w:t>36 787 434</w:t>
            </w:r>
          </w:p>
        </w:tc>
      </w:tr>
      <w:tr w:rsidR="009357F5" w:rsidRPr="00330EBD" w:rsidTr="00BC452E">
        <w:trPr>
          <w:trHeight w:val="964"/>
        </w:trPr>
        <w:tc>
          <w:tcPr>
            <w:tcW w:w="551" w:type="dxa"/>
            <w:vMerge/>
            <w:vAlign w:val="center"/>
            <w:hideMark/>
          </w:tcPr>
          <w:p w:rsidR="00962E5E" w:rsidRPr="00330EBD" w:rsidRDefault="00962E5E">
            <w:pPr>
              <w:rPr>
                <w:color w:val="000000"/>
                <w:sz w:val="14"/>
                <w:szCs w:val="14"/>
              </w:rPr>
            </w:pPr>
          </w:p>
        </w:tc>
        <w:tc>
          <w:tcPr>
            <w:tcW w:w="3864" w:type="dxa"/>
            <w:shd w:val="clear" w:color="auto" w:fill="FFFFFF"/>
            <w:tcMar>
              <w:top w:w="15" w:type="dxa"/>
              <w:left w:w="35" w:type="dxa"/>
              <w:bottom w:w="15" w:type="dxa"/>
              <w:right w:w="20" w:type="dxa"/>
            </w:tcMar>
            <w:hideMark/>
          </w:tcPr>
          <w:p w:rsidR="00962E5E" w:rsidRPr="00330EBD" w:rsidRDefault="009357F5">
            <w:pPr>
              <w:rPr>
                <w:color w:val="000000"/>
                <w:sz w:val="14"/>
                <w:szCs w:val="14"/>
              </w:rPr>
            </w:pPr>
            <w:r w:rsidRPr="00330EBD">
              <w:rPr>
                <w:color w:val="000000"/>
                <w:sz w:val="14"/>
                <w:szCs w:val="14"/>
              </w:rPr>
              <w:t>Kompleksowa modernizacja kamienic zlokalizowanych w Bytomiu z udziałem środków stanowiących dotację celową z budżetu państwa. Prace obejmują m. in. dokumentację techniczno-budowlaną, roboty przygotowawcze, konstrukcyjne, instalacyjne, termomodernizację oraz roboty wykończeniowe</w:t>
            </w:r>
          </w:p>
        </w:tc>
        <w:tc>
          <w:tcPr>
            <w:tcW w:w="1417"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45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c>
          <w:tcPr>
            <w:tcW w:w="969" w:type="dxa"/>
            <w:vMerge/>
            <w:vAlign w:val="center"/>
            <w:hideMark/>
          </w:tcPr>
          <w:p w:rsidR="00962E5E" w:rsidRPr="00330EBD" w:rsidRDefault="00962E5E">
            <w:pPr>
              <w:rPr>
                <w:color w:val="000000"/>
                <w:sz w:val="14"/>
                <w:szCs w:val="14"/>
              </w:rPr>
            </w:pPr>
          </w:p>
        </w:tc>
        <w:tc>
          <w:tcPr>
            <w:tcW w:w="947" w:type="dxa"/>
            <w:vMerge/>
            <w:vAlign w:val="center"/>
            <w:hideMark/>
          </w:tcPr>
          <w:p w:rsidR="00962E5E" w:rsidRPr="00330EBD" w:rsidRDefault="00962E5E">
            <w:pPr>
              <w:rPr>
                <w:color w:val="000000"/>
                <w:sz w:val="14"/>
                <w:szCs w:val="14"/>
              </w:rPr>
            </w:pPr>
          </w:p>
        </w:tc>
        <w:tc>
          <w:tcPr>
            <w:tcW w:w="908"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484" w:type="dxa"/>
            <w:vMerge/>
            <w:vAlign w:val="center"/>
            <w:hideMark/>
          </w:tcPr>
          <w:p w:rsidR="00962E5E" w:rsidRPr="00330EBD" w:rsidRDefault="00962E5E">
            <w:pPr>
              <w:rPr>
                <w:color w:val="000000"/>
                <w:sz w:val="14"/>
                <w:szCs w:val="14"/>
              </w:rPr>
            </w:pPr>
          </w:p>
        </w:tc>
        <w:tc>
          <w:tcPr>
            <w:tcW w:w="1041" w:type="dxa"/>
            <w:vMerge/>
            <w:vAlign w:val="center"/>
            <w:hideMark/>
          </w:tcPr>
          <w:p w:rsidR="00962E5E" w:rsidRPr="00330EBD" w:rsidRDefault="00962E5E">
            <w:pPr>
              <w:rPr>
                <w:color w:val="000000"/>
                <w:sz w:val="14"/>
                <w:szCs w:val="14"/>
              </w:rPr>
            </w:pPr>
          </w:p>
        </w:tc>
      </w:tr>
    </w:tbl>
    <w:p w:rsidR="00A77B3E" w:rsidRDefault="00A77B3E">
      <w:pPr>
        <w:keepNext/>
        <w:spacing w:before="280" w:after="280" w:line="276" w:lineRule="auto"/>
        <w:ind w:left="4535"/>
        <w:sectPr w:rsidR="00A77B3E" w:rsidSect="009A2543">
          <w:footerReference w:type="default" r:id="rId7"/>
          <w:endnotePr>
            <w:numFmt w:val="decimal"/>
          </w:endnotePr>
          <w:pgSz w:w="16838" w:h="11906" w:orient="landscape" w:code="9"/>
          <w:pgMar w:top="567" w:right="340" w:bottom="454" w:left="340" w:header="709" w:footer="227" w:gutter="0"/>
          <w:cols w:space="708"/>
          <w:docGrid w:linePitch="360"/>
        </w:sectPr>
      </w:pPr>
    </w:p>
    <w:p w:rsidR="00962E5E" w:rsidRDefault="009357F5">
      <w:pPr>
        <w:jc w:val="center"/>
        <w:rPr>
          <w:rFonts w:eastAsia="Times New Roman" w:cs="Times New Roman"/>
          <w:szCs w:val="20"/>
        </w:rPr>
      </w:pPr>
      <w:r>
        <w:rPr>
          <w:rFonts w:eastAsia="Times New Roman" w:cs="Times New Roman"/>
          <w:caps/>
          <w:szCs w:val="20"/>
        </w:rPr>
        <w:lastRenderedPageBreak/>
        <w:t>Uzasadnienie</w:t>
      </w:r>
    </w:p>
    <w:p w:rsidR="00962E5E" w:rsidRDefault="009357F5">
      <w:pPr>
        <w:spacing w:before="120" w:after="120" w:line="276" w:lineRule="auto"/>
        <w:ind w:firstLine="227"/>
        <w:jc w:val="center"/>
        <w:rPr>
          <w:rFonts w:eastAsia="Times New Roman" w:cs="Times New Roman"/>
          <w:szCs w:val="20"/>
        </w:rPr>
      </w:pPr>
      <w:r>
        <w:rPr>
          <w:rFonts w:eastAsia="Times New Roman" w:cs="Times New Roman"/>
          <w:szCs w:val="20"/>
        </w:rPr>
        <w:t>objaśnienia do zmian w wieloletniej prognozie finansowej</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W uchwale nr XXVI/223/25 Rady Miejskiej w Bytomiu z dnia 15 grudnia 2025 r. w sprawie wieloletniej prognozy finansowej miasta Bytomia na lata 2026-2046, w załączniku nr 2 pn. „Wykaz przedsięwzięć wieloletnich” dokonuje się następujących zmian, w zakresie zadań realizowanych w:</w:t>
      </w:r>
    </w:p>
    <w:p w:rsidR="00962E5E" w:rsidRDefault="009357F5">
      <w:pPr>
        <w:spacing w:before="120" w:after="120" w:line="276" w:lineRule="auto"/>
        <w:ind w:firstLine="227"/>
        <w:jc w:val="both"/>
        <w:rPr>
          <w:rFonts w:eastAsia="Times New Roman" w:cs="Times New Roman"/>
          <w:szCs w:val="20"/>
        </w:rPr>
      </w:pPr>
      <w:r>
        <w:rPr>
          <w:rFonts w:eastAsia="Times New Roman" w:cs="Times New Roman"/>
          <w:szCs w:val="20"/>
        </w:rPr>
        <w:t>1) Bytomskich Mieszkaniach:</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dodaje się pozycję nr 1.3.2.30 pn. „Przebudowa wraz z modernizacją budynków przy ul. Siemianowickiej 105a oraz ul. Siemianowickiej 105e w Bytomiu” w związku z pozyskaniem wsparcia finansowego z Banku Gospodarstwa Krajowego ze środków Funduszu Dopłat na realizację zadania. Łączne nakłady finansowe przedsięwzięcia planowanego do realizacji w latach 2026-2029 wyniosą 41.421.092 zł, z tego wkład własny miasta 8.284.219 zł oraz środki Funduszu Dopłat 33.136.873 zł. Celem inwestycji jest modernizacja budynków wraz z dostosowaniem ich na potrzeby powstania 109 lokali mieszkalnych. Planowane na 2026 rok nakłady finansowe wyniosą 300.000 zł, z tego wkład własny miasta 60.000 zł oraz środki budżetu państwa 240.000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dodaje się pozycję nr 1.3.2.32 pn. „Rewitalizacja Bytomskich Kamienic”. Na podstawie decyzji Ministra Finansów i Gospodarki o zapewnieniu finansowania wydatków zadania w latach 2026-2030 wprowadza się przedsięwzięcie do wieloletniej prognozy finansowej miasta. Celem inwestycji jest kompleksowa modernizacja kamienic zlokalizowanych w Bytomiu, w tym wykonanie dokumentacji techniczno-budowlanych, robót przygotowawczych, konstrukcyjnych, instalacyjnych, termomodernizacji oraz robót wykończeniowych. Ze względu na złożoność projektu, konieczność przeliczenia i analizy budżetu przyszłych lat oraz przeglądu i remanentu zakresu rzeczowego inwestycji z podziałem na poszczególne nieruchomości, w prognozie ujęto nakłady finansowe na rok 2026 i 2027, w łącznej kwocie 36.860.005 zł, z tego wkład własny miasta w wysokości 7.373.672 zł oraz środki budżetu państwa w kwocie 29.486.333 zł. Po zakończeniu weryfikacji całości zakresu inwestycji nakłady projektu zostaną zaktualizowane w całym okresie realizacji, tj. do 2030 roku,</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zmienia się pozycję nr 1.3.1.23 pn. „Zarządzanie nieruchomościami będącymi w posiadaniu gminy - umowy wieloletnie”. W związku z planowanym zawarciem umowy na usługi kominiarskie pozwalającej na kontynuację usług do 2028 roku, zwiększa się łączne nakłady finansowe zadania o kwotę 797.312 zł, z tego w roku 2027 o 641.849 zł i w 2028 o 155.463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oraz w związku z odstąpieniem od realizacji projektów usuwa się pozycje:</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nr 1.1.2.1 pn. „Poprawa efektywności energetycznej w budynkach wielorodzinnych na terenie Górnośląsko-Zagłębiowskiej Metropolii”,</w:t>
      </w:r>
    </w:p>
    <w:p w:rsidR="00962E5E" w:rsidRDefault="009357F5">
      <w:pPr>
        <w:spacing w:before="120" w:after="120" w:line="276" w:lineRule="auto"/>
        <w:ind w:firstLine="227"/>
        <w:jc w:val="both"/>
        <w:rPr>
          <w:rFonts w:eastAsia="Times New Roman" w:cs="Times New Roman"/>
          <w:szCs w:val="20"/>
        </w:rPr>
      </w:pPr>
      <w:r>
        <w:rPr>
          <w:rFonts w:eastAsia="Times New Roman" w:cs="Times New Roman"/>
          <w:szCs w:val="20"/>
        </w:rPr>
        <w:t>- nr 1.3.2.13 pn. „Likwidacja niskiej emisji”;</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2) Wydziale Inżynierii Środowiska, w związku ze zmianą harmonogramów finansowo-rzeczowych, przywraca się w bieżącym roku niewykorzystane w roku 2025 środki własne gminy oraz pochodzące ze źródeł zewnętrznych, w następujących pozycjach:</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lastRenderedPageBreak/>
        <w:t>- nr 1.1.1.2 pn. „Climate-4-CAST” w wysokości 241.966 zł, z tego wkład własny miasta w kwocie 48.393 zł oraz środki Europejskiego Funduszu Rozwoju Regionalnego w wysokości 193.573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nr 1.1.1.6 pn. „Rozwój energetyki rozproszonej opartej o odnawialne źródła energii na terenie Gminy Bytom” w kwocie 20.500 zł, z tego wkład własny miasta w wysokości 3.075 zł, środki Funduszy Europejskich dla Śląskiego na lata 2021-2027 w kwocie 15.376 zł oraz budżetu państwa w wysokości 2.049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nr 1.1.1.7 pn. „Rozwój energetyki rozproszonej opartej o odnawialne źródła energii na terenie Gminy Bytom i Radzionków” w kwocie 246.244 zł, z tego wkład własny miasta w wysokości 5.829 zł, środki Funduszy Europejskich dla Śląskiego na lata 2021-2027 w kwocie 184.684 zł oraz budżetu państwa w kwocie 55.731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nr 1.1.2.4 pn. „Rozwój energetyki rozproszonej opartej o odnawialne źródła energii na terenie Gminy Bytom i Radzionków” w wysokości 23.004.100 zł, z tego środki Funduszy Europejskich dla Śląskiego na lata 2021-2027 w kwocie 20.703.690 zł oraz budżetu państwa w kwocie 2.300.410 zł,</w:t>
      </w:r>
    </w:p>
    <w:p w:rsidR="00962E5E" w:rsidRDefault="009357F5">
      <w:pPr>
        <w:spacing w:before="120" w:after="120" w:line="276" w:lineRule="auto"/>
        <w:ind w:firstLine="227"/>
        <w:jc w:val="both"/>
        <w:rPr>
          <w:rFonts w:eastAsia="Times New Roman" w:cs="Times New Roman"/>
          <w:szCs w:val="20"/>
        </w:rPr>
      </w:pPr>
      <w:r>
        <w:rPr>
          <w:rFonts w:eastAsia="Times New Roman" w:cs="Times New Roman"/>
          <w:szCs w:val="20"/>
        </w:rPr>
        <w:t>oraz w związku z zakończeniem realizacji zadań:</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zmienia się pozycję nr 1.3.1.21 pn. „Kompleksowa usługa ochrony zwierząt wraz z prowadzeniem schroniska dla bezdomnych zwierząt oraz grzebowiska w Bytomiu przy ul. Łaszczyka18” poprzez zmniejszenie łącznych nakładów finansowych o kwotę 2.130.041 zł oraz planowanych w bieżącym roku o 1.929.000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zmienia się pozycję nr 1.3.2.8 pn. „Modernizacja źródeł ciepła w lokalach w ramach Programu Ciepłe Mieszkanie w Gminie Bytom rok 2022” poprzez zmniejszenie łącznych i planowanych z budżetu państwa w bieżącym roku nakładów finansowych o kwotę 40.302 zł;</w:t>
      </w:r>
    </w:p>
    <w:p w:rsidR="00962E5E" w:rsidRDefault="009357F5">
      <w:pPr>
        <w:spacing w:before="120" w:after="120" w:line="276" w:lineRule="auto"/>
        <w:ind w:firstLine="227"/>
        <w:jc w:val="both"/>
        <w:rPr>
          <w:rFonts w:eastAsia="Times New Roman" w:cs="Times New Roman"/>
          <w:szCs w:val="20"/>
        </w:rPr>
      </w:pPr>
      <w:r>
        <w:rPr>
          <w:rFonts w:eastAsia="Times New Roman" w:cs="Times New Roman"/>
          <w:szCs w:val="20"/>
        </w:rPr>
        <w:t> 3) Wydziale Realizacji Inwestycji i Remontów:</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a) w związku z koniecznością wyodrębnienia kosztów pośrednich w ramach projektów inwestycyjnych realizowanych z udziałem środków Programu Fundusze Europejskie dla Śląskiego na lata 2021-2027, wprowadza się do wykazu przedsięwzięć wieloletnich prognozy finansowej miasta, w zakresie wydatków bieżących, następujące pozycje:</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nr 1.1.1.37 pn. „Modernizacja energetyczna budynków Przedszkola Miejskiego nr 24 i Przedszkola Miejskiego nr 44 – koszty pośrednie”. Łączne i planowane na 2026 rok nakłady finansowe planuje się w kwocie 225.044 zł, w tym wkład własny miasta w wysokości 33.754 zł oraz środki Unii Europejskiej w kwocie 191.290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 nr 1.1.1.38 pn. „Modernizacja energetyczna budynków przedszkoli miejskich w Bytomiu (Przedszkole Miejskiej nr 36, Przedszkole Miejskie nr 51 i Przedszkole Miejskie nr 52) – koszty pośrednie”. Łączne i planowane na 2026 rok nakłady finansowe planuje się w kwocie 309.730 zł, w tym wkład własny miasta w wysokości 46.459 zł oraz środki Unii Europejskiej w kwocie 263.271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xml:space="preserve"> - nr 1.1.1.39 pn. „Modernizacja energetyczna budynku Szkoły Podstawowej nr 6 przy ul. Królowej Jadwigi w Bytomiu – koszty pośrednie”. Łączne i planowane na 2026 rok </w:t>
      </w:r>
      <w:r>
        <w:rPr>
          <w:rFonts w:eastAsia="Times New Roman" w:cs="Times New Roman"/>
          <w:szCs w:val="20"/>
        </w:rPr>
        <w:lastRenderedPageBreak/>
        <w:t>nakłady finansowe planuje się w kwocie 375.282 zł, w tym wkład własny miasta w wysokości 56.292 zł oraz środki Unii Europejskiej w kwocie 318.990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b) w związku ze zmianami przedstawionymi w punkcie 3a w zakresie zadań realizowanych w ramach wydatków majątkowych, zmniejsza się nakłady w następujących pozycjach:</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nr 1.1.2.13 pn. „Modernizacja energetyczna budynku Szkoły Podstawowej nr 6 przy ul. Królowej Jadwigi w Bytomiu” o kwotę 375.282 zł, z tego wkład własny miasta o 56.292 zł oraz środki Unii Europejskiej o 318.990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nr 1.1.2.14 pn. „Modernizacja energetyczna budynków Przedszkola Miejskiego nr 24 i Przedszkola Miejskiego nr 44” o kwotę 225.044 zł, z tego wkład własny miasta o 33.754 zł oraz środki Unii Europejskiej o 191.290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 nr 1.1.2.16 pn. „Modernizacja energetyczna budynków przedszkoli miejskich w Bytomiu (Przedszkole Miejskiej nr 36, Przedszkole Miejskie nr 51 i Przedszkole Miejskie nr 52)” o kwotę 309.730 zł, z tego wkład własny miasta o 46.459 zł oraz środki Unii Europejskiej o 263.271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4) Miejskim Zarządzie Dróg i Mostów:</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xml:space="preserve">- dodaje się pozycję nr 1.1.2.21 pn. „Stabilizacja warunków wodnych na terenie Zespołu przyrodniczo-krajobrazowego Żabie Doły i otoczeniu” w związku z pozyskaniem dofinansowania realizacji zadania ze środków Funduszy Europejskich dla Śląskiego 2021-2027 w ramach Funduszu na rzecz Sprawiedliwej Transformacji, działania: Poprawa stosunków wodnych na obszarze oddziaływania kopalń. Łączne nakłady finansowe przedsięwzięcia planuje się w wysokości 7.550.943 zł, w tym wkład własny miasta w kwocie 1.815.370 zł, środki Unii Europejskiej w wysokości 5.016.435 zł oraz środki budżetu państwa w kwocie 719.138 zł. Celem projektu planowanego do realizacji w latach 2025-2028 jest poprawa warunków wodnych na terenach </w:t>
      </w:r>
      <w:proofErr w:type="spellStart"/>
      <w:r>
        <w:rPr>
          <w:rFonts w:eastAsia="Times New Roman" w:cs="Times New Roman"/>
          <w:szCs w:val="20"/>
        </w:rPr>
        <w:t>pogórniczych</w:t>
      </w:r>
      <w:proofErr w:type="spellEnd"/>
      <w:r>
        <w:rPr>
          <w:rFonts w:eastAsia="Times New Roman" w:cs="Times New Roman"/>
          <w:szCs w:val="20"/>
        </w:rPr>
        <w:t xml:space="preserve"> oraz zapewnienie bezpieczeństwa przeciwpowodziowego terenów dotkniętych działalnością górniczą,</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dodaje się pozycję nr 1.3.1.39 pn. „Kompleksowa obsługa poboru, kontroli i egzekucji opłat w Strefie Płatnego Parkowania w Bytomiu”. W związku z kończącym się w 2026 roku okresem obowiązywania dwóch umów na realizację zadań w zakresie obszaru strefy płatnego parkowania oraz planowanym ogłoszeniem postępowania przetargowego na kolejne cztery lata, tj. do 2030 roku, celem umożliwienia wprowadzenia nowoczesnych rozwiązań technologicznych ułatwiających realizację zadania i zwiększenia konkurencyjności w wyborze wykonawców zadania, wprowadza się przedsięwzięcie do wieloletniej prognozy finansowej miasta. Łączne nakłady finansowe w ramach środków własnych miasta szacuje się w wysokości 6.558.668 zł,</w:t>
      </w:r>
    </w:p>
    <w:p w:rsidR="00962E5E" w:rsidRDefault="009357F5">
      <w:pPr>
        <w:spacing w:before="120" w:after="120" w:line="276" w:lineRule="auto"/>
        <w:ind w:firstLine="227"/>
        <w:rPr>
          <w:rFonts w:eastAsia="Times New Roman" w:cs="Times New Roman"/>
          <w:szCs w:val="20"/>
        </w:rPr>
      </w:pPr>
      <w:r>
        <w:rPr>
          <w:rFonts w:eastAsia="Times New Roman" w:cs="Times New Roman"/>
          <w:szCs w:val="20"/>
        </w:rPr>
        <w:t xml:space="preserve">- dodaje się pozycję nr 1.3.2.31 pn. „Bytomska Centralna Trasa Północ-Południe BCT </w:t>
      </w:r>
      <w:proofErr w:type="spellStart"/>
      <w:r>
        <w:rPr>
          <w:rFonts w:eastAsia="Times New Roman" w:cs="Times New Roman"/>
          <w:szCs w:val="20"/>
        </w:rPr>
        <w:t>N-S</w:t>
      </w:r>
      <w:proofErr w:type="spellEnd"/>
      <w:r>
        <w:rPr>
          <w:rFonts w:eastAsia="Times New Roman" w:cs="Times New Roman"/>
          <w:szCs w:val="20"/>
        </w:rPr>
        <w:t xml:space="preserve"> jako nowy ciąg drogi wojewódzkiej”. Z uwagi na konieczność wypłaty w bieżącym roku odszkodowania w ramach decyzji zezwolenia na realizację inwestycji drogowej (ZRID), przywraca się zadanie w wieloletniej prognozie finansowej miasta oraz wprowadza się w 2026 roku nakłady w wysokości 111.000 zł, </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szCs w:val="20"/>
        </w:rPr>
        <w:t> -</w:t>
      </w:r>
      <w:r>
        <w:rPr>
          <w:rFonts w:eastAsia="Times New Roman" w:cs="Times New Roman"/>
          <w:b/>
          <w:color w:val="000000"/>
          <w:szCs w:val="20"/>
          <w:u w:color="000000"/>
        </w:rPr>
        <w:t> </w:t>
      </w:r>
      <w:r>
        <w:rPr>
          <w:rFonts w:eastAsia="Times New Roman" w:cs="Times New Roman"/>
          <w:color w:val="000000"/>
          <w:szCs w:val="20"/>
          <w:u w:color="000000"/>
        </w:rPr>
        <w:t xml:space="preserve">zmienia się pozycję nr 1.1.2.9 pn. </w:t>
      </w:r>
      <w:r>
        <w:rPr>
          <w:rFonts w:eastAsia="Times New Roman" w:cs="Times New Roman"/>
          <w:szCs w:val="20"/>
        </w:rPr>
        <w:t>„</w:t>
      </w:r>
      <w:r>
        <w:rPr>
          <w:rFonts w:eastAsia="Times New Roman" w:cs="Times New Roman"/>
          <w:color w:val="000000"/>
          <w:szCs w:val="20"/>
          <w:u w:color="000000"/>
        </w:rPr>
        <w:t>Budowa węzła przesiadkowego na Placu Wolskiego w Bytomiu wraz z przystosowaniem układu komunikacyjnego</w:t>
      </w:r>
      <w:r>
        <w:rPr>
          <w:rFonts w:eastAsia="Times New Roman" w:cs="Times New Roman"/>
          <w:szCs w:val="20"/>
        </w:rPr>
        <w:t>”</w:t>
      </w:r>
      <w:r>
        <w:rPr>
          <w:rFonts w:eastAsia="Times New Roman" w:cs="Times New Roman"/>
          <w:color w:val="000000"/>
          <w:szCs w:val="20"/>
          <w:u w:color="000000"/>
        </w:rPr>
        <w:t xml:space="preserve"> poprzez zmniejszenie </w:t>
      </w:r>
      <w:r>
        <w:rPr>
          <w:rFonts w:eastAsia="Times New Roman" w:cs="Times New Roman"/>
          <w:color w:val="000000"/>
          <w:szCs w:val="20"/>
          <w:u w:color="000000"/>
        </w:rPr>
        <w:lastRenderedPageBreak/>
        <w:t>łącznych i planowanych w bieżącym roku nakładów finansowych w ramach wkładu własnego miasta o kwotę 200.010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 zmienia się pozycję nr 1.3.2.9. pn. </w:t>
      </w:r>
      <w:r>
        <w:rPr>
          <w:rFonts w:eastAsia="Times New Roman" w:cs="Times New Roman"/>
          <w:szCs w:val="20"/>
        </w:rPr>
        <w:t>„</w:t>
      </w:r>
      <w:r>
        <w:rPr>
          <w:rFonts w:eastAsia="Times New Roman" w:cs="Times New Roman"/>
          <w:color w:val="000000"/>
          <w:szCs w:val="20"/>
          <w:u w:color="000000"/>
        </w:rPr>
        <w:t>Budowa i przebudowa kanalizacji deszczowej w ul. </w:t>
      </w:r>
      <w:proofErr w:type="spellStart"/>
      <w:r>
        <w:rPr>
          <w:rFonts w:eastAsia="Times New Roman" w:cs="Times New Roman"/>
          <w:color w:val="000000"/>
          <w:szCs w:val="20"/>
          <w:u w:color="000000"/>
        </w:rPr>
        <w:t>Nickla</w:t>
      </w:r>
      <w:proofErr w:type="spellEnd"/>
      <w:r>
        <w:rPr>
          <w:rFonts w:eastAsia="Times New Roman" w:cs="Times New Roman"/>
          <w:color w:val="000000"/>
          <w:szCs w:val="20"/>
          <w:u w:color="000000"/>
        </w:rPr>
        <w:t xml:space="preserve"> i Relaksowej (</w:t>
      </w:r>
      <w:proofErr w:type="spellStart"/>
      <w:r>
        <w:rPr>
          <w:rFonts w:eastAsia="Times New Roman" w:cs="Times New Roman"/>
          <w:color w:val="000000"/>
          <w:szCs w:val="20"/>
          <w:u w:color="000000"/>
        </w:rPr>
        <w:t>Frenzla</w:t>
      </w:r>
      <w:proofErr w:type="spellEnd"/>
      <w:r>
        <w:rPr>
          <w:rFonts w:eastAsia="Times New Roman" w:cs="Times New Roman"/>
          <w:color w:val="000000"/>
          <w:szCs w:val="20"/>
          <w:u w:color="000000"/>
        </w:rPr>
        <w:t>) (Polski Ład Edycja 2)</w:t>
      </w:r>
      <w:r>
        <w:rPr>
          <w:rFonts w:eastAsia="Times New Roman" w:cs="Times New Roman"/>
          <w:szCs w:val="20"/>
        </w:rPr>
        <w:t>”</w:t>
      </w:r>
      <w:r>
        <w:rPr>
          <w:rFonts w:eastAsia="Times New Roman" w:cs="Times New Roman"/>
          <w:color w:val="000000"/>
          <w:szCs w:val="20"/>
          <w:u w:color="000000"/>
        </w:rPr>
        <w:t xml:space="preserve"> poprzez zwiększenie łącznych i planowanych na 2026 rok nakładów finansowych zadania o kwotę 197.800 zł w związku z koniecznością wykonania robót dodatkowych wynikłych w trakcie realizacji inwestycji,</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zmienia się pozycję nr 1.3.2.18 pn. </w:t>
      </w:r>
      <w:r>
        <w:rPr>
          <w:rFonts w:eastAsia="Times New Roman" w:cs="Times New Roman"/>
          <w:szCs w:val="20"/>
        </w:rPr>
        <w:t>„</w:t>
      </w:r>
      <w:r>
        <w:rPr>
          <w:rFonts w:eastAsia="Times New Roman" w:cs="Times New Roman"/>
          <w:color w:val="000000"/>
          <w:szCs w:val="20"/>
          <w:u w:color="000000"/>
        </w:rPr>
        <w:t>Budowa i przebudowa drogi gminnej (ul. Kamieńska) w Bytomiu – etap I</w:t>
      </w:r>
      <w:r>
        <w:rPr>
          <w:rFonts w:eastAsia="Times New Roman" w:cs="Times New Roman"/>
          <w:szCs w:val="20"/>
        </w:rPr>
        <w:t>”</w:t>
      </w:r>
      <w:r>
        <w:rPr>
          <w:rFonts w:eastAsia="Times New Roman" w:cs="Times New Roman"/>
          <w:color w:val="000000"/>
          <w:szCs w:val="20"/>
          <w:u w:color="000000"/>
        </w:rPr>
        <w:t>. W celu wypłaty odszkodowania w ramach realizacji projektu, zwiększa się łączne i planowane na 2026 rok nakłady finansowe przedsięwzięcia o kwotę 2.210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zmienia się pozycję nr 1.3.2.19 pn. </w:t>
      </w:r>
      <w:r>
        <w:rPr>
          <w:rFonts w:eastAsia="Times New Roman" w:cs="Times New Roman"/>
          <w:szCs w:val="20"/>
        </w:rPr>
        <w:t>„</w:t>
      </w:r>
      <w:r>
        <w:rPr>
          <w:rFonts w:eastAsia="Times New Roman" w:cs="Times New Roman"/>
          <w:color w:val="000000"/>
          <w:szCs w:val="20"/>
          <w:u w:color="000000"/>
        </w:rPr>
        <w:t xml:space="preserve">Budowa drogi gminnej pomiędzy ul. </w:t>
      </w:r>
      <w:proofErr w:type="spellStart"/>
      <w:r>
        <w:rPr>
          <w:rFonts w:eastAsia="Times New Roman" w:cs="Times New Roman"/>
          <w:color w:val="000000"/>
          <w:szCs w:val="20"/>
          <w:u w:color="000000"/>
        </w:rPr>
        <w:t>Orzegowską</w:t>
      </w:r>
      <w:proofErr w:type="spellEnd"/>
      <w:r>
        <w:rPr>
          <w:rFonts w:eastAsia="Times New Roman" w:cs="Times New Roman"/>
          <w:color w:val="000000"/>
          <w:szCs w:val="20"/>
          <w:u w:color="000000"/>
        </w:rPr>
        <w:t xml:space="preserve"> a ul. Konstytucji w Bytomiu – etap III i IV</w:t>
      </w:r>
      <w:r>
        <w:rPr>
          <w:rFonts w:eastAsia="Times New Roman" w:cs="Times New Roman"/>
          <w:szCs w:val="20"/>
        </w:rPr>
        <w:t>”</w:t>
      </w:r>
      <w:r>
        <w:rPr>
          <w:rFonts w:eastAsia="Times New Roman" w:cs="Times New Roman"/>
          <w:color w:val="000000"/>
          <w:szCs w:val="20"/>
          <w:u w:color="000000"/>
        </w:rPr>
        <w:t>. W związku ze zmianą harmonogramu realizacji prac oraz przyznanym dofinansowaniem ze środków Rządowego Funduszu Rozwoju Dróg planowane na 2026 rok nakłady finansowe w wysokości 544.024 zł przenosi się do roku 2027;</w:t>
      </w:r>
    </w:p>
    <w:p w:rsidR="00962E5E" w:rsidRDefault="009357F5">
      <w:pPr>
        <w:spacing w:before="120" w:after="120" w:line="276" w:lineRule="auto"/>
        <w:ind w:firstLine="227"/>
        <w:jc w:val="both"/>
        <w:rPr>
          <w:rFonts w:eastAsia="Times New Roman" w:cs="Times New Roman"/>
          <w:color w:val="000000"/>
          <w:szCs w:val="20"/>
          <w:u w:color="000000"/>
        </w:rPr>
      </w:pPr>
      <w:r>
        <w:rPr>
          <w:rFonts w:eastAsia="Times New Roman" w:cs="Times New Roman"/>
          <w:color w:val="000000"/>
          <w:szCs w:val="20"/>
          <w:u w:color="000000"/>
        </w:rPr>
        <w:t>5) Powiatowym Urzędzie Pracy:</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dodaje się pozycję nr 1.1.1.36 pn. </w:t>
      </w:r>
      <w:r>
        <w:rPr>
          <w:rFonts w:eastAsia="Times New Roman" w:cs="Times New Roman"/>
          <w:szCs w:val="20"/>
        </w:rPr>
        <w:t>„</w:t>
      </w:r>
      <w:r>
        <w:rPr>
          <w:rFonts w:eastAsia="Times New Roman" w:cs="Times New Roman"/>
          <w:color w:val="000000"/>
          <w:szCs w:val="20"/>
          <w:u w:color="000000"/>
        </w:rPr>
        <w:t>WORK &amp; SMILE – Ruszamy po zdrowie</w:t>
      </w:r>
      <w:r>
        <w:rPr>
          <w:rFonts w:eastAsia="Times New Roman" w:cs="Times New Roman"/>
          <w:szCs w:val="20"/>
        </w:rPr>
        <w:t>”</w:t>
      </w:r>
      <w:r>
        <w:rPr>
          <w:rFonts w:eastAsia="Times New Roman" w:cs="Times New Roman"/>
          <w:color w:val="000000"/>
          <w:szCs w:val="20"/>
          <w:u w:color="000000"/>
        </w:rPr>
        <w:t xml:space="preserve"> w związku z zakwalifikowaniem projektu do dofinansowania ze środków Europejskiego Funduszu Społecznego+, w ramach Funduszy Europejskich dla Śląskiego 2021-2027. Celem projektu jest wyeliminowanie zdrowotnych czynników ryzyka i utrzymanie w zatrudnieniu i zdrowiu oraz wydłużenie aktywności zawodowej osób zatrudnionych w Powiatowym Urzędzie Pracy. Łączne nakłady finansowe zadania planowanego do realizacji w latach 2026-2027 planuje się w kwocie 480.136 zł, z tego wkład własny miasta w wysokości 72.021 zł oraz środki unijne w kwocie 408.115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Jednocześnie, w związku ze zmianą harmonogramów rzeczowo-finansowych, zgodnie z zawartymi umowami o dofinansowanie projektów w ramach Funduszy Europejskich dla Śląskiego 2021-2027, przenosi się do roku 2026 niewykorzystane w 2025 roku środki, w następujących pozycjach:</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nr 1.1.1.15 pn. </w:t>
      </w:r>
      <w:r>
        <w:rPr>
          <w:rFonts w:eastAsia="Times New Roman" w:cs="Times New Roman"/>
          <w:szCs w:val="20"/>
        </w:rPr>
        <w:t>„</w:t>
      </w:r>
      <w:r>
        <w:rPr>
          <w:rFonts w:eastAsia="Times New Roman" w:cs="Times New Roman"/>
          <w:color w:val="000000"/>
          <w:szCs w:val="20"/>
          <w:u w:color="000000"/>
        </w:rPr>
        <w:t>Wsparcie śląskich przedsiębiorców w ramach Podmiotowego Systemu Finansowania</w:t>
      </w:r>
      <w:r>
        <w:rPr>
          <w:rFonts w:eastAsia="Times New Roman" w:cs="Times New Roman"/>
          <w:szCs w:val="20"/>
        </w:rPr>
        <w:t>”</w:t>
      </w:r>
      <w:r>
        <w:rPr>
          <w:rFonts w:eastAsia="Times New Roman" w:cs="Times New Roman"/>
          <w:color w:val="000000"/>
          <w:szCs w:val="20"/>
          <w:u w:color="000000"/>
        </w:rPr>
        <w:t xml:space="preserve"> w kwocie 63.507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nr 1.1.1.16 pn. </w:t>
      </w:r>
      <w:r>
        <w:rPr>
          <w:rFonts w:eastAsia="Times New Roman" w:cs="Times New Roman"/>
          <w:szCs w:val="20"/>
        </w:rPr>
        <w:t>„</w:t>
      </w:r>
      <w:r>
        <w:rPr>
          <w:rFonts w:eastAsia="Times New Roman" w:cs="Times New Roman"/>
          <w:color w:val="000000"/>
          <w:szCs w:val="20"/>
          <w:u w:color="000000"/>
        </w:rPr>
        <w:t>CRAB – Centrum Rozwoju Aktywności Bytomskiej</w:t>
      </w:r>
      <w:r>
        <w:rPr>
          <w:rFonts w:eastAsia="Times New Roman" w:cs="Times New Roman"/>
          <w:szCs w:val="20"/>
        </w:rPr>
        <w:t>”</w:t>
      </w:r>
      <w:r>
        <w:rPr>
          <w:rFonts w:eastAsia="Times New Roman" w:cs="Times New Roman"/>
          <w:color w:val="000000"/>
          <w:szCs w:val="20"/>
          <w:u w:color="000000"/>
        </w:rPr>
        <w:t xml:space="preserve"> w wysokości 66.014 zł, w tym środki unijne o kwocie 57.695 zł oraz środki budżetu państwa w wysokości 8.319 zł, </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nr 1.1.1.18 pn. </w:t>
      </w:r>
      <w:r>
        <w:rPr>
          <w:rFonts w:eastAsia="Times New Roman" w:cs="Times New Roman"/>
          <w:szCs w:val="20"/>
        </w:rPr>
        <w:t>„</w:t>
      </w:r>
      <w:r>
        <w:rPr>
          <w:rFonts w:eastAsia="Times New Roman" w:cs="Times New Roman"/>
          <w:color w:val="000000"/>
          <w:szCs w:val="20"/>
          <w:u w:color="000000"/>
        </w:rPr>
        <w:t>Progres – Zmieniamy się dla potrzeb rynku pracy</w:t>
      </w:r>
      <w:r>
        <w:rPr>
          <w:rFonts w:eastAsia="Times New Roman" w:cs="Times New Roman"/>
          <w:szCs w:val="20"/>
        </w:rPr>
        <w:t>”</w:t>
      </w:r>
      <w:r>
        <w:rPr>
          <w:rFonts w:eastAsia="Times New Roman" w:cs="Times New Roman"/>
          <w:color w:val="000000"/>
          <w:szCs w:val="20"/>
          <w:u w:color="000000"/>
        </w:rPr>
        <w:t xml:space="preserve"> w kwocie 107.324 zł, z tego wkład własny miasta w wysokości 29.124 zł oraz środki unijne w kwocie 78.200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 nr 1.1.1.22 pn. </w:t>
      </w:r>
      <w:r>
        <w:rPr>
          <w:rFonts w:eastAsia="Times New Roman" w:cs="Times New Roman"/>
          <w:szCs w:val="20"/>
        </w:rPr>
        <w:t>„</w:t>
      </w:r>
      <w:r>
        <w:rPr>
          <w:rFonts w:eastAsia="Times New Roman" w:cs="Times New Roman"/>
          <w:color w:val="000000"/>
          <w:szCs w:val="20"/>
          <w:u w:color="000000"/>
        </w:rPr>
        <w:t>Nowe możliwości: Wsparcie migrantów i ich integracja na rynku pracy w województwie śląskim</w:t>
      </w:r>
      <w:r>
        <w:rPr>
          <w:rFonts w:eastAsia="Times New Roman" w:cs="Times New Roman"/>
          <w:szCs w:val="20"/>
        </w:rPr>
        <w:t>”</w:t>
      </w:r>
      <w:r>
        <w:rPr>
          <w:rFonts w:eastAsia="Times New Roman" w:cs="Times New Roman"/>
          <w:color w:val="000000"/>
          <w:szCs w:val="20"/>
          <w:u w:color="000000"/>
        </w:rPr>
        <w:t xml:space="preserve"> w kwocie 48.472 zł, w tym środki Unii Europejskiej w wysokości 41.202 zł oraz budżetu państwa w kwocie 7.270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 nr 1.1.1.23 pn. </w:t>
      </w:r>
      <w:r>
        <w:rPr>
          <w:rFonts w:eastAsia="Times New Roman" w:cs="Times New Roman"/>
          <w:szCs w:val="20"/>
        </w:rPr>
        <w:t>„</w:t>
      </w:r>
      <w:r>
        <w:rPr>
          <w:rFonts w:eastAsia="Times New Roman" w:cs="Times New Roman"/>
          <w:color w:val="000000"/>
          <w:szCs w:val="20"/>
          <w:u w:color="000000"/>
        </w:rPr>
        <w:t>Razem w Zespole: Efektywne szkolenia dla cudzoziemców i pracodawców</w:t>
      </w:r>
      <w:r>
        <w:rPr>
          <w:rFonts w:eastAsia="Times New Roman" w:cs="Times New Roman"/>
          <w:szCs w:val="20"/>
        </w:rPr>
        <w:t>”</w:t>
      </w:r>
      <w:r>
        <w:rPr>
          <w:rFonts w:eastAsia="Times New Roman" w:cs="Times New Roman"/>
          <w:color w:val="000000"/>
          <w:szCs w:val="20"/>
          <w:u w:color="000000"/>
        </w:rPr>
        <w:t xml:space="preserve"> w kwocie 70.127 zł, w tym środki unijne w wysokości 59.607 zł oraz budżetu państwa w kwocie 10.520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lastRenderedPageBreak/>
        <w:t>6) Miejskim Ośrodku Pomocy Rodzinie, celem zapewnienia kontynuacji realizacji projektów dofinansowanych w ramach Funduszy Europejskich dla Śląskiego na lata 2021-2027, przesuwa się do roku 2026 niewykorzystane w roku 2025 środki finansowe, w następujących pozycjach:</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 nr 1.1.1.5 pn. </w:t>
      </w:r>
      <w:r>
        <w:rPr>
          <w:rFonts w:eastAsia="Times New Roman" w:cs="Times New Roman"/>
          <w:szCs w:val="20"/>
        </w:rPr>
        <w:t>„</w:t>
      </w:r>
      <w:r>
        <w:rPr>
          <w:rFonts w:eastAsia="Times New Roman" w:cs="Times New Roman"/>
          <w:color w:val="000000"/>
          <w:szCs w:val="20"/>
          <w:u w:color="000000"/>
        </w:rPr>
        <w:t>Centrum Wsparcia Rodziny – CWR I</w:t>
      </w:r>
      <w:r>
        <w:rPr>
          <w:rFonts w:eastAsia="Times New Roman" w:cs="Times New Roman"/>
          <w:szCs w:val="20"/>
        </w:rPr>
        <w:t>”</w:t>
      </w:r>
      <w:r>
        <w:rPr>
          <w:rFonts w:eastAsia="Times New Roman" w:cs="Times New Roman"/>
          <w:color w:val="000000"/>
          <w:szCs w:val="20"/>
          <w:u w:color="000000"/>
        </w:rPr>
        <w:t xml:space="preserve"> w kwocie 235.886 zł, z tego środki Unii Europejskiej w wysokości 211.056 zł oraz budżetu państwa w kwocie 24.830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nr 1.1.1.10 pn. </w:t>
      </w:r>
      <w:r>
        <w:rPr>
          <w:rFonts w:eastAsia="Times New Roman" w:cs="Times New Roman"/>
          <w:szCs w:val="20"/>
        </w:rPr>
        <w:t>„</w:t>
      </w:r>
      <w:r>
        <w:rPr>
          <w:rFonts w:eastAsia="Times New Roman" w:cs="Times New Roman"/>
          <w:color w:val="000000"/>
          <w:szCs w:val="20"/>
          <w:u w:color="000000"/>
        </w:rPr>
        <w:t>Razem do celu</w:t>
      </w:r>
      <w:r>
        <w:rPr>
          <w:rFonts w:eastAsia="Times New Roman" w:cs="Times New Roman"/>
          <w:szCs w:val="20"/>
        </w:rPr>
        <w:t>”</w:t>
      </w:r>
      <w:r>
        <w:rPr>
          <w:rFonts w:eastAsia="Times New Roman" w:cs="Times New Roman"/>
          <w:color w:val="000000"/>
          <w:szCs w:val="20"/>
          <w:u w:color="000000"/>
        </w:rPr>
        <w:t xml:space="preserve"> w wysokości 154.345 zł, z tego środki własne miasta w kwocie 1.092 zł, środki unijne w wysokości 137.121 zł oraz środki budżetu państwa w kwocie 16.132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nr 1.1.1.21 pn. </w:t>
      </w:r>
      <w:r>
        <w:rPr>
          <w:rFonts w:eastAsia="Times New Roman" w:cs="Times New Roman"/>
          <w:szCs w:val="20"/>
        </w:rPr>
        <w:t>„</w:t>
      </w:r>
      <w:r>
        <w:rPr>
          <w:rFonts w:eastAsia="Times New Roman" w:cs="Times New Roman"/>
          <w:color w:val="000000"/>
          <w:szCs w:val="20"/>
          <w:u w:color="000000"/>
        </w:rPr>
        <w:t>Centrum Wsparcia Rodzicielstwa Zastępczego – CWRZ I</w:t>
      </w:r>
      <w:r>
        <w:rPr>
          <w:rFonts w:eastAsia="Times New Roman" w:cs="Times New Roman"/>
          <w:szCs w:val="20"/>
        </w:rPr>
        <w:t>”</w:t>
      </w:r>
      <w:r>
        <w:rPr>
          <w:rFonts w:eastAsia="Times New Roman" w:cs="Times New Roman"/>
          <w:color w:val="000000"/>
          <w:szCs w:val="20"/>
          <w:u w:color="000000"/>
        </w:rPr>
        <w:t xml:space="preserve"> w kwocie 34.470 zł, z tego środki unijne w wysokości 30.841 zł oraz budżetu państwa w kwocie 3.629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Ponadto, w związku z koniecznością dostosowania nakładów do zmian harmonogramów rzeczowo-finansowych, w uchwale przenosi się niewykorzystane środki roku 2025 na lata następne, w następujących pozycjach:</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nr 1.1.1.20 pn. </w:t>
      </w:r>
      <w:r>
        <w:rPr>
          <w:rFonts w:eastAsia="Times New Roman" w:cs="Times New Roman"/>
          <w:szCs w:val="20"/>
        </w:rPr>
        <w:t>„</w:t>
      </w:r>
      <w:r>
        <w:rPr>
          <w:rFonts w:eastAsia="Times New Roman" w:cs="Times New Roman"/>
          <w:color w:val="000000"/>
          <w:szCs w:val="20"/>
          <w:u w:color="000000"/>
        </w:rPr>
        <w:t>Wspieramy i usamodzielniamy</w:t>
      </w:r>
      <w:r>
        <w:rPr>
          <w:rFonts w:eastAsia="Times New Roman" w:cs="Times New Roman"/>
          <w:szCs w:val="20"/>
        </w:rPr>
        <w:t>”</w:t>
      </w:r>
      <w:r>
        <w:rPr>
          <w:rFonts w:eastAsia="Times New Roman" w:cs="Times New Roman"/>
          <w:color w:val="000000"/>
          <w:szCs w:val="20"/>
          <w:u w:color="000000"/>
        </w:rPr>
        <w:t>. Planowane w bieżącym roku w Domu Pomocy Społecznej dla Dorosłych nakłady finansowe zwiększa się o kwotę 79.774 zł, w tym wkład własny miasta o kwotę 4.774 zł, środki Funduszy Europejskich dla Śląskiego na lata 2021-2027 w wysokości 67.105 zł oraz budżetu państwa o 7.895 zł, natomiast nakłady 2027 roku zwiększa się o 75.000 zł oraz 2028 roku o kwotę 8.207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 nr 1.1.1.26 pn. </w:t>
      </w:r>
      <w:r>
        <w:rPr>
          <w:rFonts w:eastAsia="Times New Roman" w:cs="Times New Roman"/>
          <w:szCs w:val="20"/>
        </w:rPr>
        <w:t>„</w:t>
      </w:r>
      <w:r>
        <w:rPr>
          <w:rFonts w:eastAsia="Times New Roman" w:cs="Times New Roman"/>
          <w:color w:val="000000"/>
          <w:szCs w:val="20"/>
          <w:u w:color="000000"/>
        </w:rPr>
        <w:t>Edukacja Szkolna w Akcji 1 – mobilność uczniów i kadry w edukacji szkolnej w roku 2025</w:t>
      </w:r>
      <w:r>
        <w:rPr>
          <w:rFonts w:eastAsia="Times New Roman" w:cs="Times New Roman"/>
          <w:szCs w:val="20"/>
        </w:rPr>
        <w:t>”</w:t>
      </w:r>
      <w:r>
        <w:rPr>
          <w:rFonts w:eastAsia="Times New Roman" w:cs="Times New Roman"/>
          <w:color w:val="000000"/>
          <w:szCs w:val="20"/>
          <w:u w:color="000000"/>
        </w:rPr>
        <w:t>. Planowane w budżecie Branżowej Szkoły I stopnia nr 8 Specjalnej na 2026 rok nakłady finansowe ze środków Unii Europejskiej zwiększa się o kwotę 70.000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 nr 1.1.1.29 pn. </w:t>
      </w:r>
      <w:r>
        <w:rPr>
          <w:rFonts w:eastAsia="Times New Roman" w:cs="Times New Roman"/>
          <w:szCs w:val="20"/>
        </w:rPr>
        <w:t>„</w:t>
      </w:r>
      <w:r>
        <w:rPr>
          <w:rFonts w:eastAsia="Times New Roman" w:cs="Times New Roman"/>
          <w:color w:val="000000"/>
          <w:szCs w:val="20"/>
          <w:u w:color="000000"/>
        </w:rPr>
        <w:t>Kompas kariery – Edukacja, doświadczenie, rozwój</w:t>
      </w:r>
      <w:r>
        <w:rPr>
          <w:rFonts w:eastAsia="Times New Roman" w:cs="Times New Roman"/>
          <w:szCs w:val="20"/>
        </w:rPr>
        <w:t>”</w:t>
      </w:r>
      <w:r>
        <w:rPr>
          <w:rFonts w:eastAsia="Times New Roman" w:cs="Times New Roman"/>
          <w:color w:val="000000"/>
          <w:szCs w:val="20"/>
          <w:u w:color="000000"/>
        </w:rPr>
        <w:t>. Planowane w budżecie Technikum nr 4 na 2026 rok nakłady finansowe ze środków Unii Europejskiej zwiększa się o kwotę 89.500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nr 1.1.1.8 pn. </w:t>
      </w:r>
      <w:r>
        <w:rPr>
          <w:rFonts w:eastAsia="Times New Roman" w:cs="Times New Roman"/>
          <w:szCs w:val="20"/>
        </w:rPr>
        <w:t>„</w:t>
      </w:r>
      <w:r>
        <w:rPr>
          <w:rFonts w:eastAsia="Times New Roman" w:cs="Times New Roman"/>
          <w:color w:val="000000"/>
          <w:szCs w:val="20"/>
          <w:u w:color="000000"/>
        </w:rPr>
        <w:t>Czas na zmiany – nowe perspektywy (RAZEM) z Centrum Integracji Społecznej</w:t>
      </w:r>
      <w:r>
        <w:rPr>
          <w:rFonts w:eastAsia="Times New Roman" w:cs="Times New Roman"/>
          <w:szCs w:val="20"/>
        </w:rPr>
        <w:t>”</w:t>
      </w:r>
      <w:r>
        <w:rPr>
          <w:rFonts w:eastAsia="Times New Roman" w:cs="Times New Roman"/>
          <w:color w:val="000000"/>
          <w:szCs w:val="20"/>
          <w:u w:color="000000"/>
        </w:rPr>
        <w:t>. Zwiększa się nakłady w bieżącym roku o kwotę 88.381 zł, w tym wkład własny miasta o 1.745 zł, środki Unii Europejskiej o 77.514 zł oraz budżetu państwa o 9.122 zł,</w:t>
      </w:r>
    </w:p>
    <w:p w:rsidR="00962E5E" w:rsidRDefault="009357F5">
      <w:pPr>
        <w:spacing w:before="120" w:after="120" w:line="276" w:lineRule="auto"/>
        <w:ind w:firstLine="227"/>
        <w:jc w:val="both"/>
        <w:rPr>
          <w:rFonts w:eastAsia="Times New Roman" w:cs="Times New Roman"/>
          <w:color w:val="000000"/>
          <w:szCs w:val="20"/>
          <w:u w:color="000000"/>
        </w:rPr>
      </w:pPr>
      <w:r>
        <w:rPr>
          <w:rFonts w:eastAsia="Times New Roman" w:cs="Times New Roman"/>
          <w:color w:val="000000"/>
          <w:szCs w:val="20"/>
          <w:u w:color="000000"/>
        </w:rPr>
        <w:t> oraz</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 zmienia się pozycję nr 1.1.2.2 pn. </w:t>
      </w:r>
      <w:r>
        <w:rPr>
          <w:rFonts w:eastAsia="Times New Roman" w:cs="Times New Roman"/>
          <w:szCs w:val="20"/>
        </w:rPr>
        <w:t>„</w:t>
      </w:r>
      <w:r>
        <w:rPr>
          <w:rFonts w:eastAsia="Times New Roman" w:cs="Times New Roman"/>
          <w:color w:val="000000"/>
          <w:szCs w:val="20"/>
          <w:u w:color="000000"/>
        </w:rPr>
        <w:t>Remont i poprawa stanu technicznego budynku Bytomskiego Centrum Kultury oraz zakup wyposażenia</w:t>
      </w:r>
      <w:r>
        <w:rPr>
          <w:rFonts w:eastAsia="Times New Roman" w:cs="Times New Roman"/>
          <w:szCs w:val="20"/>
        </w:rPr>
        <w:t>”</w:t>
      </w:r>
      <w:r>
        <w:rPr>
          <w:rFonts w:eastAsia="Times New Roman" w:cs="Times New Roman"/>
          <w:color w:val="000000"/>
          <w:szCs w:val="20"/>
          <w:u w:color="000000"/>
        </w:rPr>
        <w:t>. Zwiększa się planowane na 2026 rok nakłady finansowe zadania o kwotę 490.000 zł celem sfinansowania naliczonej przez Urząd Marszałkowski korekty finansowej dotyczącej realizowanego projektu. Jednocześnie aktualizuje się łączne nakłady finansowe do faktycznie poniesionych wydatków,</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zmienia się pozycję nr 1.1.2.8 pn. </w:t>
      </w:r>
      <w:r>
        <w:rPr>
          <w:rFonts w:eastAsia="Times New Roman" w:cs="Times New Roman"/>
          <w:szCs w:val="20"/>
        </w:rPr>
        <w:t>„</w:t>
      </w:r>
      <w:r>
        <w:rPr>
          <w:rFonts w:eastAsia="Times New Roman" w:cs="Times New Roman"/>
          <w:color w:val="000000"/>
          <w:szCs w:val="20"/>
          <w:u w:color="000000"/>
        </w:rPr>
        <w:t xml:space="preserve">Budowa i wyposażenie Punktu Selektywnego Zbierania Odpadów Komunalnych w Bytomiu przy ul. </w:t>
      </w:r>
      <w:proofErr w:type="spellStart"/>
      <w:r>
        <w:rPr>
          <w:rFonts w:eastAsia="Times New Roman" w:cs="Times New Roman"/>
          <w:color w:val="000000"/>
          <w:szCs w:val="20"/>
          <w:u w:color="000000"/>
        </w:rPr>
        <w:t>Łaszczyka</w:t>
      </w:r>
      <w:proofErr w:type="spellEnd"/>
      <w:r>
        <w:rPr>
          <w:rFonts w:eastAsia="Times New Roman" w:cs="Times New Roman"/>
          <w:szCs w:val="20"/>
        </w:rPr>
        <w:t>”</w:t>
      </w:r>
      <w:r>
        <w:rPr>
          <w:rFonts w:eastAsia="Times New Roman" w:cs="Times New Roman"/>
          <w:color w:val="000000"/>
          <w:szCs w:val="20"/>
          <w:u w:color="000000"/>
        </w:rPr>
        <w:t xml:space="preserve">. W związku z wyborem projektu do dofinansowania w ramach Funduszy Europejskich dla Śląskiego na lata 2021-2027, działania: Gospodarka odpadami komunalnymi wprowadza się środki Europejskiego </w:t>
      </w:r>
      <w:r>
        <w:rPr>
          <w:rFonts w:eastAsia="Times New Roman" w:cs="Times New Roman"/>
          <w:color w:val="000000"/>
          <w:szCs w:val="20"/>
          <w:u w:color="000000"/>
        </w:rPr>
        <w:lastRenderedPageBreak/>
        <w:t>Funduszu Rozwoju Regionalnego w łącznej kwocie 1.316.140 zł, w tym w roku 2026 w wysokości 489.113 zł oraz w roku 2027 w kwocie 827.027 zł. Jednocześnie, celem podpisania umowy  o dofinansowanie zadania zwiększa się wkład własny miasta w 2027 roku o kwotę 241.343 zł, aktualizuje się łączne nakłady, nazwę oraz realizatora projektu,</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xml:space="preserve"> - zmienia się pozycję nr 1.3.2.3 pn. </w:t>
      </w:r>
      <w:r>
        <w:rPr>
          <w:rFonts w:eastAsia="Times New Roman" w:cs="Times New Roman"/>
          <w:szCs w:val="20"/>
        </w:rPr>
        <w:t>„</w:t>
      </w:r>
      <w:r>
        <w:rPr>
          <w:rFonts w:eastAsia="Times New Roman" w:cs="Times New Roman"/>
          <w:color w:val="000000"/>
          <w:szCs w:val="20"/>
          <w:u w:color="000000"/>
        </w:rPr>
        <w:t>Program Kolej +</w:t>
      </w:r>
      <w:r>
        <w:rPr>
          <w:rFonts w:eastAsia="Times New Roman" w:cs="Times New Roman"/>
          <w:szCs w:val="20"/>
        </w:rPr>
        <w:t>”</w:t>
      </w:r>
      <w:r>
        <w:rPr>
          <w:rFonts w:eastAsia="Times New Roman" w:cs="Times New Roman"/>
          <w:color w:val="000000"/>
          <w:szCs w:val="20"/>
          <w:u w:color="000000"/>
        </w:rPr>
        <w:t>. W celu dostosowania wartości nakładów ujętych w wieloletniej prognozie finansowej miasta do kwot wynikających z uchwały nr LXXX/630/25 z dnia 17 grudnia 2025 roku oraz nr LXXXI/641/2026 z dnia 21 stycznia 2026 roku Zgromadzenia Górnośląsko-Zagłębiowskiej Metropolii w sprawie uchwalenia wieloletniej prognozy finansowej na lata 2026-2036 zwiększa się łączne i planowane w budżecie Wydziału Transportu nakłady finansowe przedsięwzięcia łącznie o kwotę 9.694.689 zł, w tym w bieżącym roku o 729.156 zł.</w:t>
      </w:r>
    </w:p>
    <w:p w:rsidR="00962E5E" w:rsidRDefault="009357F5">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 Zmiany planu przychodów, dochodów i wydatków budżetu miasta na 2026 rok wynikające z § 1 niniejszej uchwały dokonane zostaną w trybie odrębnej uchwały rady miejskiej oraz zarządzeń prezydenta, zgodnie z kompetencjami.</w:t>
      </w:r>
    </w:p>
    <w:sectPr w:rsidR="00962E5E" w:rsidSect="00962E5E">
      <w:footerReference w:type="default" r:id="rId8"/>
      <w:endnotePr>
        <w:numFmt w:val="decimal"/>
      </w:endnotePr>
      <w:pgSz w:w="11906" w:h="16838"/>
      <w:pgMar w:top="1417" w:right="1020" w:bottom="992" w:left="10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543" w:rsidRDefault="009A2543" w:rsidP="00962E5E">
      <w:r>
        <w:separator/>
      </w:r>
    </w:p>
  </w:endnote>
  <w:endnote w:type="continuationSeparator" w:id="0">
    <w:p w:rsidR="009A2543" w:rsidRDefault="009A2543" w:rsidP="00962E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9A2543">
      <w:tc>
        <w:tcPr>
          <w:tcW w:w="6577" w:type="dxa"/>
          <w:tcBorders>
            <w:top w:val="single" w:sz="4" w:space="0" w:color="auto"/>
            <w:left w:val="nil"/>
            <w:bottom w:val="nil"/>
            <w:right w:val="nil"/>
          </w:tcBorders>
          <w:tcMar>
            <w:top w:w="100" w:type="dxa"/>
          </w:tcMar>
          <w:vAlign w:val="center"/>
          <w:hideMark/>
        </w:tcPr>
        <w:p w:rsidR="009A2543" w:rsidRDefault="009A2543">
          <w:pPr>
            <w:rPr>
              <w:sz w:val="18"/>
            </w:rPr>
          </w:pPr>
          <w:r>
            <w:rPr>
              <w:sz w:val="18"/>
            </w:rPr>
            <w:t>Id: 9629938B-4224-42F9-8F10-A631AE91706D. Podpisany</w:t>
          </w:r>
        </w:p>
      </w:tc>
      <w:tc>
        <w:tcPr>
          <w:tcW w:w="3289" w:type="dxa"/>
          <w:tcBorders>
            <w:top w:val="single" w:sz="4" w:space="0" w:color="auto"/>
            <w:left w:val="nil"/>
            <w:bottom w:val="nil"/>
            <w:right w:val="nil"/>
          </w:tcBorders>
          <w:tcMar>
            <w:top w:w="100" w:type="dxa"/>
          </w:tcMar>
          <w:vAlign w:val="center"/>
          <w:hideMark/>
        </w:tcPr>
        <w:p w:rsidR="009A2543" w:rsidRDefault="009A2543">
          <w:pPr>
            <w:jc w:val="right"/>
            <w:rPr>
              <w:sz w:val="18"/>
            </w:rPr>
          </w:pPr>
          <w:r>
            <w:rPr>
              <w:sz w:val="18"/>
            </w:rPr>
            <w:t xml:space="preserve">Strona </w:t>
          </w:r>
          <w:r>
            <w:rPr>
              <w:sz w:val="18"/>
            </w:rPr>
            <w:fldChar w:fldCharType="begin"/>
          </w:r>
          <w:r>
            <w:rPr>
              <w:sz w:val="18"/>
            </w:rPr>
            <w:instrText>PAGE</w:instrText>
          </w:r>
          <w:r>
            <w:rPr>
              <w:sz w:val="18"/>
            </w:rPr>
            <w:fldChar w:fldCharType="separate"/>
          </w:r>
          <w:r w:rsidR="00E362CC">
            <w:rPr>
              <w:noProof/>
              <w:sz w:val="18"/>
            </w:rPr>
            <w:t>1</w:t>
          </w:r>
          <w:r>
            <w:rPr>
              <w:sz w:val="18"/>
            </w:rPr>
            <w:fldChar w:fldCharType="end"/>
          </w:r>
        </w:p>
      </w:tc>
    </w:tr>
  </w:tbl>
  <w:p w:rsidR="009A2543" w:rsidRDefault="009A2543">
    <w:pPr>
      <w:rPr>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16"/>
      <w:gridCol w:w="5458"/>
    </w:tblGrid>
    <w:tr w:rsidR="009A2543">
      <w:tc>
        <w:tcPr>
          <w:tcW w:w="10772" w:type="dxa"/>
          <w:tcBorders>
            <w:top w:val="single" w:sz="4" w:space="0" w:color="auto"/>
            <w:left w:val="nil"/>
            <w:bottom w:val="nil"/>
            <w:right w:val="nil"/>
          </w:tcBorders>
          <w:tcMar>
            <w:top w:w="100" w:type="dxa"/>
          </w:tcMar>
          <w:vAlign w:val="center"/>
          <w:hideMark/>
        </w:tcPr>
        <w:p w:rsidR="009A2543" w:rsidRDefault="009A2543">
          <w:pPr>
            <w:rPr>
              <w:sz w:val="18"/>
            </w:rPr>
          </w:pPr>
          <w:r>
            <w:rPr>
              <w:sz w:val="18"/>
            </w:rPr>
            <w:t>Id: 9629938B-4224-42F9-8F10-A631AE91706D. Podpisany</w:t>
          </w:r>
        </w:p>
      </w:tc>
      <w:tc>
        <w:tcPr>
          <w:tcW w:w="5386" w:type="dxa"/>
          <w:tcBorders>
            <w:top w:val="single" w:sz="4" w:space="0" w:color="auto"/>
            <w:left w:val="nil"/>
            <w:bottom w:val="nil"/>
            <w:right w:val="nil"/>
          </w:tcBorders>
          <w:tcMar>
            <w:top w:w="100" w:type="dxa"/>
          </w:tcMar>
          <w:vAlign w:val="center"/>
          <w:hideMark/>
        </w:tcPr>
        <w:p w:rsidR="009A2543" w:rsidRDefault="009A2543">
          <w:pPr>
            <w:jc w:val="right"/>
            <w:rPr>
              <w:sz w:val="18"/>
            </w:rPr>
          </w:pPr>
          <w:r>
            <w:rPr>
              <w:sz w:val="18"/>
            </w:rPr>
            <w:t xml:space="preserve">Strona </w:t>
          </w:r>
          <w:r>
            <w:rPr>
              <w:sz w:val="18"/>
            </w:rPr>
            <w:fldChar w:fldCharType="begin"/>
          </w:r>
          <w:r>
            <w:rPr>
              <w:sz w:val="18"/>
            </w:rPr>
            <w:instrText>PAGE</w:instrText>
          </w:r>
          <w:r>
            <w:rPr>
              <w:sz w:val="18"/>
            </w:rPr>
            <w:fldChar w:fldCharType="separate"/>
          </w:r>
          <w:r w:rsidR="00E362CC">
            <w:rPr>
              <w:noProof/>
              <w:sz w:val="18"/>
            </w:rPr>
            <w:t>6</w:t>
          </w:r>
          <w:r>
            <w:rPr>
              <w:sz w:val="18"/>
            </w:rPr>
            <w:fldChar w:fldCharType="end"/>
          </w:r>
        </w:p>
      </w:tc>
    </w:tr>
  </w:tbl>
  <w:p w:rsidR="009A2543" w:rsidRDefault="009A2543" w:rsidP="009A2543">
    <w:pPr>
      <w:rPr>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9A2543">
      <w:tc>
        <w:tcPr>
          <w:tcW w:w="6577" w:type="dxa"/>
          <w:tcBorders>
            <w:top w:val="single" w:sz="4" w:space="0" w:color="auto"/>
            <w:left w:val="nil"/>
            <w:bottom w:val="nil"/>
            <w:right w:val="nil"/>
          </w:tcBorders>
          <w:tcMar>
            <w:top w:w="100" w:type="dxa"/>
          </w:tcMar>
          <w:vAlign w:val="center"/>
          <w:hideMark/>
        </w:tcPr>
        <w:p w:rsidR="009A2543" w:rsidRDefault="009A2543">
          <w:pPr>
            <w:rPr>
              <w:sz w:val="18"/>
            </w:rPr>
          </w:pPr>
          <w:r>
            <w:rPr>
              <w:sz w:val="18"/>
            </w:rPr>
            <w:t>Id: 9629938B-4224-42F9-8F10-A631AE91706D. Podpisany</w:t>
          </w:r>
        </w:p>
      </w:tc>
      <w:tc>
        <w:tcPr>
          <w:tcW w:w="3289" w:type="dxa"/>
          <w:tcBorders>
            <w:top w:val="single" w:sz="4" w:space="0" w:color="auto"/>
            <w:left w:val="nil"/>
            <w:bottom w:val="nil"/>
            <w:right w:val="nil"/>
          </w:tcBorders>
          <w:tcMar>
            <w:top w:w="100" w:type="dxa"/>
          </w:tcMar>
          <w:vAlign w:val="center"/>
          <w:hideMark/>
        </w:tcPr>
        <w:p w:rsidR="009A2543" w:rsidRDefault="009A2543">
          <w:pPr>
            <w:jc w:val="right"/>
            <w:rPr>
              <w:sz w:val="18"/>
            </w:rPr>
          </w:pPr>
          <w:r>
            <w:rPr>
              <w:sz w:val="18"/>
            </w:rPr>
            <w:t xml:space="preserve">Strona </w:t>
          </w:r>
          <w:r>
            <w:rPr>
              <w:sz w:val="18"/>
            </w:rPr>
            <w:fldChar w:fldCharType="begin"/>
          </w:r>
          <w:r>
            <w:rPr>
              <w:sz w:val="18"/>
            </w:rPr>
            <w:instrText>PAGE</w:instrText>
          </w:r>
          <w:r>
            <w:rPr>
              <w:sz w:val="18"/>
            </w:rPr>
            <w:fldChar w:fldCharType="separate"/>
          </w:r>
          <w:r w:rsidR="00E362CC">
            <w:rPr>
              <w:noProof/>
              <w:sz w:val="18"/>
            </w:rPr>
            <w:t>9</w:t>
          </w:r>
          <w:r>
            <w:rPr>
              <w:sz w:val="18"/>
            </w:rPr>
            <w:fldChar w:fldCharType="end"/>
          </w:r>
        </w:p>
      </w:tc>
    </w:tr>
  </w:tbl>
  <w:p w:rsidR="009A2543" w:rsidRDefault="009A2543">
    <w:pP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543" w:rsidRDefault="009A2543" w:rsidP="00962E5E">
      <w:r>
        <w:separator/>
      </w:r>
    </w:p>
  </w:footnote>
  <w:footnote w:type="continuationSeparator" w:id="0">
    <w:p w:rsidR="009A2543" w:rsidRDefault="009A2543" w:rsidP="00962E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330EBD"/>
    <w:rsid w:val="00347CAB"/>
    <w:rsid w:val="00665009"/>
    <w:rsid w:val="00781F20"/>
    <w:rsid w:val="009357F5"/>
    <w:rsid w:val="00962E5E"/>
    <w:rsid w:val="009A2543"/>
    <w:rsid w:val="009A6D3F"/>
    <w:rsid w:val="00A77B3E"/>
    <w:rsid w:val="00BC452E"/>
    <w:rsid w:val="00CA2A55"/>
    <w:rsid w:val="00E362C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962E5E"/>
    <w:rPr>
      <w:rFonts w:ascii="Arial" w:eastAsia="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9A2543"/>
    <w:pPr>
      <w:tabs>
        <w:tab w:val="center" w:pos="4536"/>
        <w:tab w:val="right" w:pos="9072"/>
      </w:tabs>
    </w:pPr>
  </w:style>
  <w:style w:type="character" w:customStyle="1" w:styleId="NagwekZnak">
    <w:name w:val="Nagłówek Znak"/>
    <w:basedOn w:val="Domylnaczcionkaakapitu"/>
    <w:link w:val="Nagwek"/>
    <w:rsid w:val="009A2543"/>
    <w:rPr>
      <w:rFonts w:ascii="Arial" w:eastAsia="Arial" w:hAnsi="Arial" w:cs="Arial"/>
      <w:sz w:val="24"/>
      <w:szCs w:val="24"/>
    </w:rPr>
  </w:style>
  <w:style w:type="paragraph" w:styleId="Stopka">
    <w:name w:val="footer"/>
    <w:basedOn w:val="Normalny"/>
    <w:link w:val="StopkaZnak"/>
    <w:rsid w:val="009A2543"/>
    <w:pPr>
      <w:tabs>
        <w:tab w:val="center" w:pos="4536"/>
        <w:tab w:val="right" w:pos="9072"/>
      </w:tabs>
    </w:pPr>
  </w:style>
  <w:style w:type="character" w:customStyle="1" w:styleId="StopkaZnak">
    <w:name w:val="Stopka Znak"/>
    <w:basedOn w:val="Domylnaczcionkaakapitu"/>
    <w:link w:val="Stopka"/>
    <w:rsid w:val="009A2543"/>
    <w:rPr>
      <w:rFonts w:ascii="Arial" w:eastAsia="Arial" w:hAnsi="Arial" w:cs="Arial"/>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12</Pages>
  <Words>5074</Words>
  <Characters>30771</Characters>
  <Application>Microsoft Office Word</Application>
  <DocSecurity>0</DocSecurity>
  <Lines>256</Lines>
  <Paragraphs>71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proba</vt:lpstr>
      <vt:lpstr/>
    </vt:vector>
  </TitlesOfParts>
  <Company>Rada Miejska w Bytomiu</Company>
  <LinksUpToDate>false</LinksUpToDate>
  <CharactersWithSpaces>35774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dc:title>
  <dc:subject>zmieniająca uchwałę nr XXVI/223/25 Rady Miejskiej w^Bytomiu w^sprawie wieloletniej prognozy finansowej miasta Bytomia na lata 2026-2046</dc:subject>
  <dc:creator>masocha</dc:creator>
  <cp:lastModifiedBy>Marlena Socha</cp:lastModifiedBy>
  <cp:revision>7</cp:revision>
  <dcterms:created xsi:type="dcterms:W3CDTF">2026-03-24T14:48:00Z</dcterms:created>
  <dcterms:modified xsi:type="dcterms:W3CDTF">2026-03-26T09:27:00Z</dcterms:modified>
  <cp:category>Akt prawny</cp:category>
</cp:coreProperties>
</file>