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4.0 -->
  <w:body>
    <w:p w:rsidR="00A77B3E">
      <w:pPr>
        <w:spacing w:line="276" w:lineRule="auto"/>
        <w:ind w:left="0"/>
        <w:jc w:val="center"/>
        <w:rPr>
          <w:rFonts w:ascii="Arial" w:eastAsia="Arial" w:hAnsi="Arial" w:cs="Arial"/>
          <w:b/>
          <w:caps/>
          <w:sz w:val="24"/>
        </w:rPr>
      </w:pPr>
      <w:r>
        <w:rPr>
          <w:rFonts w:ascii="Arial" w:eastAsia="Arial" w:hAnsi="Arial" w:cs="Arial"/>
          <w:b/>
          <w:caps/>
          <w:sz w:val="24"/>
        </w:rPr>
        <w:t>Uchwała</w:t>
      </w:r>
      <w:r>
        <w:rPr>
          <w:rFonts w:ascii="Arial" w:eastAsia="Arial" w:hAnsi="Arial" w:cs="Arial"/>
          <w:b/>
          <w:caps/>
          <w:sz w:val="24"/>
        </w:rPr>
        <w:t xml:space="preserve"> Nr XIX/176/25</w:t>
      </w:r>
      <w:r>
        <w:rPr>
          <w:rFonts w:ascii="Arial" w:eastAsia="Arial" w:hAnsi="Arial" w:cs="Arial"/>
          <w:b/>
          <w:caps/>
          <w:sz w:val="24"/>
        </w:rPr>
        <w:br/>
      </w:r>
      <w:r>
        <w:rPr>
          <w:rFonts w:ascii="Arial" w:eastAsia="Arial" w:hAnsi="Arial" w:cs="Arial"/>
          <w:b/>
          <w:caps/>
          <w:sz w:val="24"/>
        </w:rPr>
        <w:t>Rady Miejskiej w Bytomiu</w:t>
      </w:r>
    </w:p>
    <w:p w:rsidR="00A77B3E">
      <w:pPr>
        <w:spacing w:before="280" w:after="280" w:line="276" w:lineRule="auto"/>
        <w:ind w:left="0"/>
        <w:jc w:val="center"/>
        <w:rPr>
          <w:rFonts w:ascii="Arial" w:eastAsia="Arial" w:hAnsi="Arial" w:cs="Arial"/>
          <w:b/>
          <w:caps/>
          <w:sz w:val="24"/>
        </w:rPr>
      </w:pPr>
      <w:r>
        <w:rPr>
          <w:rFonts w:ascii="Arial" w:eastAsia="Arial" w:hAnsi="Arial" w:cs="Arial"/>
          <w:b w:val="0"/>
          <w:caps w:val="0"/>
          <w:sz w:val="24"/>
        </w:rPr>
        <w:t>z dnia 28 lipca 2025 r.</w:t>
      </w:r>
    </w:p>
    <w:p w:rsidR="00A77B3E">
      <w:pPr>
        <w:keepNext/>
        <w:spacing w:before="0" w:after="480" w:line="276" w:lineRule="auto"/>
        <w:ind w:left="0" w:right="0" w:firstLine="0"/>
        <w:jc w:val="center"/>
        <w:rPr>
          <w:rFonts w:ascii="Arial" w:eastAsia="Arial" w:hAnsi="Arial" w:cs="Arial"/>
          <w:b w:val="0"/>
          <w:caps w:val="0"/>
          <w:strike w:val="0"/>
          <w:color w:val="auto"/>
          <w:sz w:val="24"/>
          <w:u w:val="none"/>
        </w:rPr>
      </w:pPr>
      <w:r>
        <w:rPr>
          <w:rFonts w:ascii="Arial" w:eastAsia="Arial" w:hAnsi="Arial" w:cs="Arial"/>
          <w:b/>
          <w:caps w:val="0"/>
          <w:sz w:val="24"/>
        </w:rPr>
        <w:t>w sprawie ustanowienia Bytomskiej Nagrody Europejskiej za osiągnięcia i zasługi w zakresie działalności proeuropejskiej, propagowania ideałów zjednoczonej Europy, działań na rzecz pokoju, współpracy i jedności między jej mieszkańcami, a także za działania oparte na współpracy z partnerami i instytucjami europejskimi</w:t>
      </w:r>
    </w:p>
    <w:p w:rsidR="00A77B3E">
      <w:pPr>
        <w:keepNext w:val="0"/>
        <w:keepLines/>
        <w:spacing w:before="120" w:after="120" w:line="240" w:lineRule="auto"/>
        <w:ind w:left="0" w:right="0" w:firstLine="227"/>
        <w:jc w:val="left"/>
        <w:rPr>
          <w:rFonts w:ascii="Arial" w:eastAsia="Arial" w:hAnsi="Arial" w:cs="Arial"/>
          <w:b w:val="0"/>
          <w:caps w:val="0"/>
          <w:strike w:val="0"/>
          <w:color w:val="auto"/>
          <w:sz w:val="24"/>
          <w:u w:val="none"/>
        </w:rPr>
      </w:pPr>
      <w:r>
        <w:rPr>
          <w:rFonts w:ascii="Arial" w:eastAsia="Arial" w:hAnsi="Arial" w:cs="Arial"/>
          <w:b w:val="0"/>
          <w:caps w:val="0"/>
          <w:strike w:val="0"/>
          <w:color w:val="auto"/>
          <w:sz w:val="24"/>
          <w:u w:val="none"/>
        </w:rPr>
        <w:t>Na podstawie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marca 1990</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samorządzie gminnym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2024</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1465,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późn. zm.) uchwala się, co następuje:</w:t>
      </w:r>
    </w:p>
    <w:p w:rsidR="00A77B3E">
      <w:pPr>
        <w:keepNext w:val="0"/>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1. </w:t>
      </w:r>
      <w:r>
        <w:rPr>
          <w:rFonts w:ascii="Arial" w:eastAsia="Arial" w:hAnsi="Arial" w:cs="Arial"/>
          <w:b w:val="0"/>
          <w:caps w:val="0"/>
          <w:strike w:val="0"/>
          <w:color w:val="auto"/>
          <w:sz w:val="24"/>
          <w:u w:val="none"/>
        </w:rPr>
        <w:t>Ustanawia się Bytomską Nagrodę Europejską,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formie statuetki, za osiągnięcia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zasługi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zakresie działalności proeuropejskiej, propagowania ideałów zjednoczonej Europy, działań na rzecz pokoju, współpracy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jedności między jej mieszkańcami, a</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także za</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działania oparte na współpracy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partnerami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instytucjami europejskimi.</w:t>
      </w:r>
    </w:p>
    <w:p w:rsidR="00A77B3E">
      <w:pPr>
        <w:keepNext w:val="0"/>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2. </w:t>
      </w:r>
      <w:r>
        <w:rPr>
          <w:rFonts w:ascii="Arial" w:eastAsia="Arial" w:hAnsi="Arial" w:cs="Arial"/>
          <w:b w:val="0"/>
          <w:caps w:val="0"/>
          <w:strike w:val="0"/>
          <w:color w:val="auto"/>
          <w:sz w:val="24"/>
          <w:u w:val="none"/>
        </w:rPr>
        <w:t>Szczegółowy tryb przyznawania Bytomskiej Nagrody Europejskiej określa regulamin, stanowiący załącznik do niniejszej uchwały.</w:t>
      </w:r>
    </w:p>
    <w:p w:rsidR="00A77B3E">
      <w:pPr>
        <w:keepNext w:val="0"/>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3. </w:t>
      </w:r>
      <w:r>
        <w:rPr>
          <w:rFonts w:ascii="Arial" w:eastAsia="Arial" w:hAnsi="Arial" w:cs="Arial"/>
          <w:b w:val="0"/>
          <w:caps w:val="0"/>
          <w:strike w:val="0"/>
          <w:color w:val="auto"/>
          <w:sz w:val="24"/>
          <w:u w:val="none"/>
        </w:rPr>
        <w:t>Traci moc uchwała nr XLII/662/05 Rady Miejskiej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Bytomiu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27</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kwietnia 2005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sprawie ustanowienia Bytomskiej Nagrody Europejskiej za osiągnięcia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zasługi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zakresie działalności proeuropejskiej, propagowania ideałów zjednoczonej Europy, działań na rzecz pokoju, współpracy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jedności między jej mieszkańcami, a</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także za</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działania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zakresie rozwoju gospodarczego Miasta opartego na współpracy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partnerami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instytucjami europejskimi,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późn. zm.</w:t>
      </w:r>
    </w:p>
    <w:p w:rsidR="00A77B3E">
      <w:pPr>
        <w:keepNext w:val="0"/>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4. </w:t>
      </w:r>
      <w:r>
        <w:rPr>
          <w:rFonts w:ascii="Arial" w:eastAsia="Arial" w:hAnsi="Arial" w:cs="Arial"/>
          <w:b w:val="0"/>
          <w:caps w:val="0"/>
          <w:strike w:val="0"/>
          <w:color w:val="auto"/>
          <w:sz w:val="24"/>
          <w:u w:val="none"/>
        </w:rPr>
        <w:t>Wykonanie uchwały powierza się Prezydentowi Miasta.</w:t>
      </w:r>
    </w:p>
    <w:p w:rsidR="00A77B3E">
      <w:pPr>
        <w:keepNext/>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5. </w:t>
      </w:r>
      <w:r>
        <w:rPr>
          <w:rFonts w:ascii="Arial" w:eastAsia="Arial" w:hAnsi="Arial" w:cs="Arial"/>
          <w:b w:val="0"/>
          <w:caps w:val="0"/>
          <w:strike w:val="0"/>
          <w:color w:val="auto"/>
          <w:sz w:val="24"/>
          <w:u w:val="none"/>
        </w:rPr>
        <w:t>Uchwała wchodzi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życie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dniem podjęcia.</w:t>
      </w:r>
    </w:p>
    <w:p w:rsidR="00A77B3E">
      <w:pPr>
        <w:keepNext/>
        <w:keepLines/>
        <w:spacing w:before="120" w:after="120" w:line="240" w:lineRule="auto"/>
        <w:ind w:left="0" w:right="0" w:firstLine="227"/>
        <w:jc w:val="left"/>
        <w:rPr>
          <w:rFonts w:ascii="Arial" w:eastAsia="Arial" w:hAnsi="Arial" w:cs="Arial"/>
          <w:b w:val="0"/>
          <w:caps w:val="0"/>
          <w:strike w:val="0"/>
          <w:color w:val="auto"/>
          <w:sz w:val="24"/>
          <w:u w:val="none"/>
        </w:rPr>
      </w:pP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 </w:t>
      </w:r>
    </w:p>
    <w:p w:rsidR="00A77B3E">
      <w:pPr>
        <w:keepNext/>
        <w:spacing w:before="0" w:after="0"/>
        <w:rPr>
          <w:rFonts w:ascii="Arial" w:eastAsia="Arial" w:hAnsi="Arial" w:cs="Arial"/>
          <w:b w:val="0"/>
          <w:i w:val="0"/>
          <w:caps w:val="0"/>
          <w:strike w:val="0"/>
          <w:color w:val="auto"/>
          <w:sz w:val="24"/>
          <w:u w:val="none"/>
          <w:vertAlign w:val="baseline"/>
        </w:rPr>
      </w:pPr>
      <w:r>
        <w:rPr>
          <w:b w:val="0"/>
          <w:i w:val="0"/>
          <w:color w:val="000000"/>
          <w:u w:val="none"/>
          <w:vertAlign w:val="baseline"/>
        </w:rPr>
        <w:t> </w:t>
      </w:r>
    </w:p>
    <w:tbl>
      <w:tblPr>
        <w:tblW w:w="5000" w:type="pct"/>
        <w:tblCellMar>
          <w:top w:w="0" w:type="dxa"/>
          <w:left w:w="0" w:type="dxa"/>
          <w:bottom w:w="0" w:type="dxa"/>
          <w:right w:w="0" w:type="dxa"/>
        </w:tblCellMar>
      </w:tblPr>
      <w:tblGrid>
        <w:gridCol w:w="4933"/>
        <w:gridCol w:w="4933"/>
      </w:tblGrid>
      <w:tr>
        <w:tblPrEx>
          <w:tblW w:w="5000" w:type="pct"/>
          <w:tblCellMar>
            <w:top w:w="0" w:type="dxa"/>
            <w:left w:w="0" w:type="dxa"/>
            <w:bottom w:w="0" w:type="dxa"/>
            <w:right w:w="0" w:type="dxa"/>
          </w:tblCellMar>
        </w:tblPrEx>
        <w:tc>
          <w:tcPr>
            <w:tcW w:w="2500" w:type="pct"/>
            <w:noWrap w:val="0"/>
            <w:tcMar>
              <w:top w:w="0" w:type="dxa"/>
              <w:left w:w="0" w:type="dxa"/>
              <w:bottom w:w="0" w:type="dxa"/>
              <w:right w:w="0" w:type="dxa"/>
            </w:tcMar>
            <w:vAlign w:val="top"/>
            <w:hideMark/>
          </w:tcPr>
          <w:p>
            <w:pPr>
              <w:keepNext/>
              <w:keepLines/>
              <w:jc w:val="left"/>
              <w:rPr>
                <w:rFonts w:ascii="Arial" w:eastAsia="Arial" w:hAnsi="Arial" w:cs="Arial"/>
                <w:b w:val="0"/>
                <w:bCs w:val="0"/>
                <w:i w:val="0"/>
                <w:iCs w:val="0"/>
                <w:smallCaps w:val="0"/>
                <w:color w:val="000000"/>
                <w:sz w:val="24"/>
              </w:rPr>
            </w:pPr>
          </w:p>
        </w:tc>
        <w:tc>
          <w:tcPr>
            <w:tcW w:w="2500" w:type="pct"/>
            <w:noWrap w:val="0"/>
            <w:tcMar>
              <w:top w:w="0" w:type="dxa"/>
              <w:left w:w="0" w:type="dxa"/>
              <w:bottom w:w="0" w:type="dxa"/>
              <w:right w:w="0" w:type="dxa"/>
            </w:tcMar>
            <w:vAlign w:val="top"/>
            <w:hideMark/>
          </w:tcPr>
          <w:p>
            <w:pPr>
              <w:keepNext/>
              <w:keepLines/>
              <w:spacing w:before="560" w:after="560"/>
              <w:ind w:left="1134" w:right="1134" w:firstLine="0"/>
              <w:jc w:val="center"/>
              <w:rPr>
                <w:rFonts w:ascii="Arial" w:eastAsia="Arial" w:hAnsi="Arial" w:cs="Arial"/>
                <w:b w:val="0"/>
                <w:bCs w:val="0"/>
                <w:i w:val="0"/>
                <w:iCs w:val="0"/>
                <w:smallCaps w:val="0"/>
                <w:color w:val="000000"/>
                <w:sz w:val="24"/>
              </w:rPr>
            </w:pPr>
            <w:r>
              <w:rPr>
                <w:rFonts w:ascii="Arial" w:eastAsia="Arial" w:hAnsi="Arial" w:cs="Arial"/>
                <w:b w:val="0"/>
                <w:bCs w:val="0"/>
                <w:i w:val="0"/>
                <w:iCs w:val="0"/>
                <w:smallCaps w:val="0"/>
                <w:color w:val="000000"/>
                <w:sz w:val="24"/>
              </w:rPr>
              <w:t>Wiceprzewodniczący Rady Miejskiej</w:t>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b/>
                <w:i w:val="0"/>
              </w:rPr>
              <w:t>Grzegorz Nowak</w:t>
            </w:r>
          </w:p>
        </w:tc>
      </w:tr>
    </w:tbl>
    <w:p w:rsidR="00A77B3E">
      <w:pPr>
        <w:keepNext/>
        <w:spacing w:before="0" w:after="0"/>
        <w:rPr>
          <w:rFonts w:ascii="Arial" w:eastAsia="Arial" w:hAnsi="Arial" w:cs="Arial"/>
          <w:b w:val="0"/>
          <w:i w:val="0"/>
          <w:caps w:val="0"/>
          <w:strike w:val="0"/>
          <w:color w:val="auto"/>
          <w:sz w:val="24"/>
          <w:u w:val="none"/>
          <w:vertAlign w:val="baseline"/>
        </w:rPr>
        <w:sectPr>
          <w:footerReference w:type="default" r:id="rId4"/>
          <w:endnotePr>
            <w:numFmt w:val="decimal"/>
          </w:endnotePr>
          <w:pgSz w:w="11906" w:h="16838"/>
          <w:pgMar w:top="1417" w:right="1020" w:bottom="992" w:left="1020" w:header="708" w:footer="708" w:gutter="0"/>
          <w:cols w:space="708"/>
          <w:docGrid w:linePitch="360"/>
        </w:sectPr>
      </w:pPr>
    </w:p>
    <w:p w:rsidR="00A77B3E">
      <w:pPr>
        <w:keepNext/>
        <w:spacing w:before="120" w:after="120" w:line="240" w:lineRule="auto"/>
        <w:ind w:left="5532" w:right="0" w:firstLine="0"/>
        <w:jc w:val="left"/>
        <w:rPr>
          <w:rFonts w:ascii="Arial" w:eastAsia="Arial" w:hAnsi="Arial" w:cs="Arial"/>
          <w:b w:val="0"/>
          <w:i w:val="0"/>
          <w:caps w:val="0"/>
          <w:strike w:val="0"/>
          <w:color w:val="auto"/>
          <w:sz w:val="22"/>
          <w:u w:val="none"/>
          <w:vertAlign w:val="baseline"/>
        </w:rPr>
      </w:pPr>
      <w:r>
        <w:rPr>
          <w:rFonts w:ascii="Arial" w:eastAsia="Arial" w:hAnsi="Arial" w:cs="Arial"/>
          <w:b w:val="0"/>
          <w:i w:val="0"/>
          <w:caps w:val="0"/>
          <w:strike w:val="0"/>
          <w:color w:val="auto"/>
          <w:sz w:val="22"/>
          <w:u w:val="none"/>
          <w:vertAlign w:val="baseline"/>
        </w:rPr>
        <w:t>Załącznik do uchwały Nr XIX/176/25</w:t>
      </w:r>
      <w:r>
        <w:rPr>
          <w:rFonts w:ascii="Arial" w:eastAsia="Arial" w:hAnsi="Arial" w:cs="Arial"/>
          <w:b w:val="0"/>
          <w:i w:val="0"/>
          <w:caps w:val="0"/>
          <w:strike w:val="0"/>
          <w:color w:val="auto"/>
          <w:sz w:val="22"/>
          <w:u w:val="none"/>
          <w:vertAlign w:val="baseline"/>
        </w:rPr>
        <w:br/>
      </w:r>
      <w:r>
        <w:rPr>
          <w:rFonts w:ascii="Arial" w:eastAsia="Arial" w:hAnsi="Arial" w:cs="Arial"/>
          <w:b w:val="0"/>
          <w:i w:val="0"/>
          <w:caps w:val="0"/>
          <w:strike w:val="0"/>
          <w:color w:val="auto"/>
          <w:sz w:val="22"/>
          <w:u w:val="none"/>
          <w:vertAlign w:val="baseline"/>
        </w:rPr>
        <w:t>Rady Miejskiej w</w:t>
      </w:r>
      <w:r>
        <w:rPr>
          <w:rFonts w:ascii="Arial" w:eastAsia="Arial" w:hAnsi="Arial" w:cs="Arial"/>
          <w:b w:val="0"/>
          <w:i w:val="0"/>
          <w:caps w:val="0"/>
          <w:strike w:val="0"/>
          <w:color w:val="auto"/>
          <w:sz w:val="22"/>
          <w:u w:val="none"/>
          <w:vertAlign w:val="baseline"/>
        </w:rPr>
        <w:t> </w:t>
      </w:r>
      <w:r>
        <w:rPr>
          <w:rFonts w:ascii="Arial" w:eastAsia="Arial" w:hAnsi="Arial" w:cs="Arial"/>
          <w:b w:val="0"/>
          <w:i w:val="0"/>
          <w:caps w:val="0"/>
          <w:strike w:val="0"/>
          <w:color w:val="auto"/>
          <w:sz w:val="22"/>
          <w:u w:val="none"/>
          <w:vertAlign w:val="baseline"/>
        </w:rPr>
        <w:t>Bytomiu</w:t>
      </w:r>
      <w:r>
        <w:rPr>
          <w:rFonts w:ascii="Arial" w:eastAsia="Arial" w:hAnsi="Arial" w:cs="Arial"/>
          <w:b w:val="0"/>
          <w:i w:val="0"/>
          <w:caps w:val="0"/>
          <w:strike w:val="0"/>
          <w:color w:val="auto"/>
          <w:sz w:val="22"/>
          <w:u w:val="none"/>
          <w:vertAlign w:val="baseline"/>
        </w:rPr>
        <w:br/>
      </w:r>
      <w:r>
        <w:rPr>
          <w:rFonts w:ascii="Arial" w:eastAsia="Arial" w:hAnsi="Arial" w:cs="Arial"/>
          <w:b w:val="0"/>
          <w:i w:val="0"/>
          <w:caps w:val="0"/>
          <w:strike w:val="0"/>
          <w:color w:val="auto"/>
          <w:sz w:val="22"/>
          <w:u w:val="none"/>
          <w:vertAlign w:val="baseline"/>
        </w:rPr>
        <w:t>z dnia 28</w:t>
      </w:r>
      <w:r>
        <w:rPr>
          <w:rFonts w:ascii="Arial" w:eastAsia="Arial" w:hAnsi="Arial" w:cs="Arial"/>
          <w:b w:val="0"/>
          <w:i w:val="0"/>
          <w:caps w:val="0"/>
          <w:strike w:val="0"/>
          <w:color w:val="auto"/>
          <w:sz w:val="22"/>
          <w:u w:val="none"/>
          <w:vertAlign w:val="baseline"/>
        </w:rPr>
        <w:t> </w:t>
      </w:r>
      <w:r>
        <w:rPr>
          <w:rFonts w:ascii="Arial" w:eastAsia="Arial" w:hAnsi="Arial" w:cs="Arial"/>
          <w:b w:val="0"/>
          <w:i w:val="0"/>
          <w:caps w:val="0"/>
          <w:strike w:val="0"/>
          <w:color w:val="auto"/>
          <w:sz w:val="22"/>
          <w:u w:val="none"/>
          <w:vertAlign w:val="baseline"/>
        </w:rPr>
        <w:t>lipca 2025</w:t>
      </w:r>
      <w:r>
        <w:rPr>
          <w:rFonts w:ascii="Arial" w:eastAsia="Arial" w:hAnsi="Arial" w:cs="Arial"/>
          <w:b w:val="0"/>
          <w:i w:val="0"/>
          <w:caps w:val="0"/>
          <w:strike w:val="0"/>
          <w:color w:val="auto"/>
          <w:sz w:val="22"/>
          <w:u w:val="none"/>
          <w:vertAlign w:val="baseline"/>
        </w:rPr>
        <w:t> </w:t>
      </w:r>
      <w:r>
        <w:rPr>
          <w:rFonts w:ascii="Arial" w:eastAsia="Arial" w:hAnsi="Arial" w:cs="Arial"/>
          <w:b w:val="0"/>
          <w:i w:val="0"/>
          <w:caps w:val="0"/>
          <w:strike w:val="0"/>
          <w:color w:val="auto"/>
          <w:sz w:val="22"/>
          <w:u w:val="none"/>
          <w:vertAlign w:val="baseline"/>
        </w:rPr>
        <w:t>r.</w:t>
      </w:r>
    </w:p>
    <w:p w:rsidR="00A77B3E">
      <w:pPr>
        <w:keepNext/>
        <w:spacing w:before="0" w:after="480" w:line="276" w:lineRule="auto"/>
        <w:ind w:left="0" w:right="0" w:firstLine="0"/>
        <w:jc w:val="center"/>
        <w:rPr>
          <w:rFonts w:ascii="Arial" w:eastAsia="Arial" w:hAnsi="Arial" w:cs="Arial"/>
          <w:b w:val="0"/>
          <w:i w:val="0"/>
          <w:caps w:val="0"/>
          <w:strike w:val="0"/>
          <w:color w:val="auto"/>
          <w:sz w:val="22"/>
          <w:u w:val="none"/>
          <w:vertAlign w:val="baseline"/>
        </w:rPr>
      </w:pPr>
      <w:r>
        <w:rPr>
          <w:rFonts w:ascii="Arial" w:eastAsia="Arial" w:hAnsi="Arial" w:cs="Arial"/>
          <w:b/>
          <w:i w:val="0"/>
          <w:caps w:val="0"/>
          <w:strike w:val="0"/>
          <w:color w:val="auto"/>
          <w:sz w:val="22"/>
          <w:u w:val="none"/>
          <w:vertAlign w:val="baseline"/>
        </w:rPr>
        <w:t>Regulamin przyznawania Bytomskiej Nagrody Europejskiej</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sz w:val="24"/>
        </w:rPr>
        <w:t>1. </w:t>
      </w:r>
      <w:r>
        <w:rPr>
          <w:rFonts w:ascii="Arial" w:eastAsia="Arial" w:hAnsi="Arial" w:cs="Arial"/>
          <w:b w:val="0"/>
          <w:i w:val="0"/>
          <w:caps w:val="0"/>
          <w:strike w:val="0"/>
          <w:color w:val="auto"/>
          <w:sz w:val="24"/>
          <w:u w:val="none"/>
          <w:vertAlign w:val="baseline"/>
        </w:rPr>
        <w:t>Bytomska Nagroda Europejska, zwana dalej „Nagrodą", może być przyznana osobom fizycznym, osobom prawnym, jednostkom nieposiadającym osobowości prawnej, organizacjom i</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instytucjom działającym na terenie Bytomia lub związanym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miastem konkretnymi przedsięwzięciami albo całokształtem działalności.</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sz w:val="24"/>
        </w:rPr>
        <w:t>2. </w:t>
      </w:r>
      <w:r>
        <w:rPr>
          <w:rFonts w:ascii="Arial" w:eastAsia="Arial" w:hAnsi="Arial" w:cs="Arial"/>
          <w:b w:val="0"/>
          <w:i w:val="0"/>
          <w:caps w:val="0"/>
          <w:strike w:val="0"/>
          <w:color w:val="auto"/>
          <w:sz w:val="24"/>
          <w:u w:val="none"/>
          <w:vertAlign w:val="baseline"/>
        </w:rPr>
        <w:t>O przyznanie Nagrody mogą wnioskować:</w:t>
      </w:r>
    </w:p>
    <w:p w:rsidR="00A77B3E">
      <w:pPr>
        <w:keepNext w:val="0"/>
        <w:keepLines w:val="0"/>
        <w:spacing w:before="120" w:after="120" w:line="240"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1) </w:t>
      </w:r>
      <w:r>
        <w:rPr>
          <w:rFonts w:ascii="Arial" w:eastAsia="Arial" w:hAnsi="Arial" w:cs="Arial"/>
          <w:b w:val="0"/>
          <w:i w:val="0"/>
          <w:caps w:val="0"/>
          <w:strike w:val="0"/>
          <w:color w:val="auto"/>
          <w:sz w:val="24"/>
          <w:u w:val="none"/>
          <w:vertAlign w:val="baseline"/>
        </w:rPr>
        <w:t>podmioty i</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jednostki np. placówki oświatowe, instytucje kultury, organizacje pozarządowe, jednostki samorządu gospodarczego, przedsiębiorcy, związki wyznaniowe i</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ich jednostki;</w:t>
      </w:r>
    </w:p>
    <w:p w:rsidR="00A77B3E">
      <w:pPr>
        <w:keepNext w:val="0"/>
        <w:keepLines w:val="0"/>
        <w:spacing w:before="120" w:after="120" w:line="240"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2) </w:t>
      </w:r>
      <w:r>
        <w:rPr>
          <w:rFonts w:ascii="Arial" w:eastAsia="Arial" w:hAnsi="Arial" w:cs="Arial"/>
          <w:b w:val="0"/>
          <w:i w:val="0"/>
          <w:caps w:val="0"/>
          <w:strike w:val="0"/>
          <w:color w:val="auto"/>
          <w:sz w:val="24"/>
          <w:u w:val="none"/>
          <w:vertAlign w:val="baseline"/>
        </w:rPr>
        <w:t>komórki organizacyjne Urzędu Miejskiego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Bytomiu;</w:t>
      </w:r>
    </w:p>
    <w:p w:rsidR="00A77B3E">
      <w:pPr>
        <w:keepNext w:val="0"/>
        <w:keepLines w:val="0"/>
        <w:spacing w:before="120" w:after="120" w:line="240"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3) </w:t>
      </w:r>
      <w:r>
        <w:rPr>
          <w:rFonts w:ascii="Arial" w:eastAsia="Arial" w:hAnsi="Arial" w:cs="Arial"/>
          <w:b w:val="0"/>
          <w:i w:val="0"/>
          <w:caps w:val="0"/>
          <w:strike w:val="0"/>
          <w:color w:val="auto"/>
          <w:sz w:val="24"/>
          <w:u w:val="none"/>
          <w:vertAlign w:val="baseline"/>
        </w:rPr>
        <w:t>komisje Rady Miejskiej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Bytomiu;</w:t>
      </w:r>
    </w:p>
    <w:p w:rsidR="00A77B3E">
      <w:pPr>
        <w:keepNext w:val="0"/>
        <w:keepLines w:val="0"/>
        <w:spacing w:before="120" w:after="120" w:line="240"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4) </w:t>
      </w:r>
      <w:r>
        <w:rPr>
          <w:rFonts w:ascii="Arial" w:eastAsia="Arial" w:hAnsi="Arial" w:cs="Arial"/>
          <w:b w:val="0"/>
          <w:i w:val="0"/>
          <w:caps w:val="0"/>
          <w:strike w:val="0"/>
          <w:color w:val="auto"/>
          <w:sz w:val="24"/>
          <w:u w:val="none"/>
          <w:vertAlign w:val="baseline"/>
        </w:rPr>
        <w:t>prezydent miasta i</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jego zastępcy;</w:t>
      </w:r>
    </w:p>
    <w:p w:rsidR="00A77B3E">
      <w:pPr>
        <w:keepNext w:val="0"/>
        <w:keepLines w:val="0"/>
        <w:spacing w:before="120" w:after="120" w:line="240"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5) </w:t>
      </w:r>
      <w:r>
        <w:rPr>
          <w:rFonts w:ascii="Arial" w:eastAsia="Arial" w:hAnsi="Arial" w:cs="Arial"/>
          <w:b w:val="0"/>
          <w:i w:val="0"/>
          <w:caps w:val="0"/>
          <w:strike w:val="0"/>
          <w:color w:val="auto"/>
          <w:sz w:val="24"/>
          <w:u w:val="none"/>
          <w:vertAlign w:val="baseline"/>
        </w:rPr>
        <w:t>przewodniczący i</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wiceprzewodniczący Rady Miejskiej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Bytomiu;</w:t>
      </w:r>
    </w:p>
    <w:p w:rsidR="00A77B3E">
      <w:pPr>
        <w:keepNext w:val="0"/>
        <w:keepLines w:val="0"/>
        <w:spacing w:before="120" w:after="120" w:line="240"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6) </w:t>
      </w:r>
      <w:r>
        <w:rPr>
          <w:rFonts w:ascii="Arial" w:eastAsia="Arial" w:hAnsi="Arial" w:cs="Arial"/>
          <w:b w:val="0"/>
          <w:i w:val="0"/>
          <w:caps w:val="0"/>
          <w:strike w:val="0"/>
          <w:color w:val="auto"/>
          <w:sz w:val="24"/>
          <w:u w:val="none"/>
          <w:vertAlign w:val="baseline"/>
        </w:rPr>
        <w:t>radni Rady Miejskiej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Bytomiu.</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sz w:val="24"/>
        </w:rPr>
        <w:t>3. </w:t>
      </w:r>
      <w:r>
        <w:rPr>
          <w:rFonts w:ascii="Arial" w:eastAsia="Arial" w:hAnsi="Arial" w:cs="Arial"/>
          <w:b w:val="0"/>
          <w:i w:val="0"/>
          <w:caps w:val="0"/>
          <w:strike w:val="0"/>
          <w:color w:val="auto"/>
          <w:sz w:val="24"/>
          <w:u w:val="none"/>
          <w:vertAlign w:val="baseline"/>
        </w:rPr>
        <w:t>Wniosek o</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przyznanie Nagrody powinien zawierać dane osobowe kandydata oraz szczegółowe uzasadnienie wraz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informacjami dotyczącymi działalności i</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osiągnięć, za</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które ma zostać przyznana Nagroda. Wnioski są przyjmowane przez właściwą komórkę organizacyjną Urzędu Miejskiego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Bytomiu odpowiedzialną za współpracę zagraniczną.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przypadku braków formalnych i/lub merytorycznych, komórka organizacyjna wzywa wnioskodawcę do uzupełnienia wniosku.</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sz w:val="24"/>
        </w:rPr>
        <w:t>4. </w:t>
      </w:r>
      <w:r>
        <w:rPr>
          <w:rFonts w:ascii="Arial" w:eastAsia="Arial" w:hAnsi="Arial" w:cs="Arial"/>
          <w:b w:val="0"/>
          <w:i w:val="0"/>
          <w:caps w:val="0"/>
          <w:strike w:val="0"/>
          <w:color w:val="auto"/>
          <w:sz w:val="24"/>
          <w:u w:val="none"/>
          <w:vertAlign w:val="baseline"/>
        </w:rPr>
        <w:t>Nagroda ma charakter okazjonalny. Wnioski o</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jej</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przyznanie można składać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dowolnym czasie.</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sz w:val="24"/>
        </w:rPr>
        <w:t>5. </w:t>
      </w:r>
      <w:r>
        <w:rPr>
          <w:rFonts w:ascii="Arial" w:eastAsia="Arial" w:hAnsi="Arial" w:cs="Arial"/>
          <w:b w:val="0"/>
          <w:i w:val="0"/>
          <w:caps w:val="0"/>
          <w:strike w:val="0"/>
          <w:color w:val="auto"/>
          <w:sz w:val="24"/>
          <w:u w:val="none"/>
          <w:vertAlign w:val="baseline"/>
        </w:rPr>
        <w:t>Nagrodę przyznaje Kapituła Bytomskiej Nagrody Europejskiej.</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sz w:val="24"/>
        </w:rPr>
        <w:t>6. </w:t>
      </w:r>
      <w:r>
        <w:rPr>
          <w:rFonts w:ascii="Arial" w:eastAsia="Arial" w:hAnsi="Arial" w:cs="Arial"/>
          <w:b w:val="0"/>
          <w:i w:val="0"/>
          <w:caps w:val="0"/>
          <w:strike w:val="0"/>
          <w:color w:val="auto"/>
          <w:sz w:val="24"/>
          <w:u w:val="none"/>
          <w:vertAlign w:val="baseline"/>
        </w:rPr>
        <w:t>W Kapitule Bytomskiej Nagrody Europejskiej zasiadają każdorazowo:</w:t>
      </w:r>
    </w:p>
    <w:p w:rsidR="00A77B3E">
      <w:pPr>
        <w:keepNext w:val="0"/>
        <w:keepLines w:val="0"/>
        <w:spacing w:before="120" w:after="120" w:line="240"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1) </w:t>
      </w:r>
      <w:r>
        <w:rPr>
          <w:rFonts w:ascii="Arial" w:eastAsia="Arial" w:hAnsi="Arial" w:cs="Arial"/>
          <w:b w:val="0"/>
          <w:i w:val="0"/>
          <w:caps w:val="0"/>
          <w:strike w:val="0"/>
          <w:color w:val="auto"/>
          <w:sz w:val="24"/>
          <w:u w:val="none"/>
          <w:vertAlign w:val="baseline"/>
        </w:rPr>
        <w:t>prezydent miasta jako przewodniczący;</w:t>
      </w:r>
    </w:p>
    <w:p w:rsidR="00A77B3E">
      <w:pPr>
        <w:keepNext w:val="0"/>
        <w:keepLines w:val="0"/>
        <w:spacing w:before="120" w:after="120" w:line="240"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2) </w:t>
      </w:r>
      <w:r>
        <w:rPr>
          <w:rFonts w:ascii="Arial" w:eastAsia="Arial" w:hAnsi="Arial" w:cs="Arial"/>
          <w:b w:val="0"/>
          <w:i w:val="0"/>
          <w:caps w:val="0"/>
          <w:strike w:val="0"/>
          <w:color w:val="auto"/>
          <w:sz w:val="24"/>
          <w:u w:val="none"/>
          <w:vertAlign w:val="baseline"/>
        </w:rPr>
        <w:t>przewodniczący Rady Miejskiej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Bytomiu;</w:t>
      </w:r>
    </w:p>
    <w:p w:rsidR="00A77B3E">
      <w:pPr>
        <w:keepNext w:val="0"/>
        <w:keepLines w:val="0"/>
        <w:spacing w:before="120" w:after="120" w:line="240"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3) </w:t>
      </w:r>
      <w:r>
        <w:rPr>
          <w:rFonts w:ascii="Arial" w:eastAsia="Arial" w:hAnsi="Arial" w:cs="Arial"/>
          <w:b w:val="0"/>
          <w:i w:val="0"/>
          <w:caps w:val="0"/>
          <w:strike w:val="0"/>
          <w:color w:val="auto"/>
          <w:sz w:val="24"/>
          <w:u w:val="none"/>
          <w:vertAlign w:val="baseline"/>
        </w:rPr>
        <w:t>wiceprzewodniczący Rady Miejskiej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Bytomiu;</w:t>
      </w:r>
    </w:p>
    <w:p w:rsidR="00A77B3E">
      <w:pPr>
        <w:keepNext w:val="0"/>
        <w:keepLines w:val="0"/>
        <w:spacing w:before="120" w:after="120" w:line="240"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4) </w:t>
      </w:r>
      <w:r>
        <w:rPr>
          <w:rFonts w:ascii="Arial" w:eastAsia="Arial" w:hAnsi="Arial" w:cs="Arial"/>
          <w:b w:val="0"/>
          <w:i w:val="0"/>
          <w:caps w:val="0"/>
          <w:strike w:val="0"/>
          <w:color w:val="auto"/>
          <w:sz w:val="24"/>
          <w:u w:val="none"/>
          <w:vertAlign w:val="baseline"/>
        </w:rPr>
        <w:t>zastępcy prezydenta miasta;</w:t>
      </w:r>
    </w:p>
    <w:p w:rsidR="00A77B3E">
      <w:pPr>
        <w:keepNext w:val="0"/>
        <w:keepLines w:val="0"/>
        <w:spacing w:before="120" w:after="120" w:line="240"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5) </w:t>
      </w:r>
      <w:r>
        <w:rPr>
          <w:rFonts w:ascii="Arial" w:eastAsia="Arial" w:hAnsi="Arial" w:cs="Arial"/>
          <w:b w:val="0"/>
          <w:i w:val="0"/>
          <w:caps w:val="0"/>
          <w:strike w:val="0"/>
          <w:color w:val="auto"/>
          <w:sz w:val="24"/>
          <w:u w:val="none"/>
          <w:vertAlign w:val="baseline"/>
        </w:rPr>
        <w:t>kierownik komórki organizacyjnej Urzędu Miejskiego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Bytomiu, właściwej dla spraw współpracy zagranicznej jako sekretarz.</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sz w:val="24"/>
        </w:rPr>
        <w:t>7. </w:t>
      </w:r>
      <w:r>
        <w:rPr>
          <w:rFonts w:ascii="Arial" w:eastAsia="Arial" w:hAnsi="Arial" w:cs="Arial"/>
          <w:b w:val="0"/>
          <w:i w:val="0"/>
          <w:caps w:val="0"/>
          <w:strike w:val="0"/>
          <w:color w:val="auto"/>
          <w:sz w:val="24"/>
          <w:u w:val="none"/>
          <w:vertAlign w:val="baseline"/>
        </w:rPr>
        <w:t>Posiedzenie Kapituły zwołuje przewodniczący.</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sz w:val="24"/>
        </w:rPr>
        <w:t>8. </w:t>
      </w:r>
      <w:r>
        <w:rPr>
          <w:rFonts w:ascii="Arial" w:eastAsia="Arial" w:hAnsi="Arial" w:cs="Arial"/>
          <w:b w:val="0"/>
          <w:i w:val="0"/>
          <w:caps w:val="0"/>
          <w:strike w:val="0"/>
          <w:color w:val="auto"/>
          <w:sz w:val="24"/>
          <w:u w:val="none"/>
          <w:vertAlign w:val="baseline"/>
        </w:rPr>
        <w:t>Obradami Kapituły kieruje przewodniczący, a</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w razie jego nieobecności wyznaczona przez niego osoba.</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sz w:val="24"/>
        </w:rPr>
        <w:t>9. </w:t>
      </w:r>
      <w:r>
        <w:rPr>
          <w:rFonts w:ascii="Arial" w:eastAsia="Arial" w:hAnsi="Arial" w:cs="Arial"/>
          <w:b w:val="0"/>
          <w:i w:val="0"/>
          <w:caps w:val="0"/>
          <w:strike w:val="0"/>
          <w:color w:val="auto"/>
          <w:sz w:val="24"/>
          <w:u w:val="none"/>
          <w:vertAlign w:val="baseline"/>
        </w:rPr>
        <w:t>Decyzja o</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przyznaniu Nagrody jest podejmowana po przeanalizowaniu złożonych wniosków, ma formę uchwały i</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zapada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głosowaniu jawnym bezwzględną większością regulaminowego składu Kapituły.</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sz w:val="24"/>
        </w:rPr>
        <w:t>10. </w:t>
      </w:r>
      <w:r>
        <w:rPr>
          <w:rFonts w:ascii="Arial" w:eastAsia="Arial" w:hAnsi="Arial" w:cs="Arial"/>
          <w:b w:val="0"/>
          <w:i w:val="0"/>
          <w:caps w:val="0"/>
          <w:strike w:val="0"/>
          <w:color w:val="auto"/>
          <w:sz w:val="24"/>
          <w:u w:val="none"/>
          <w:vertAlign w:val="baseline"/>
        </w:rPr>
        <w:t>Nagroda ma postać statuetki i</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jest wręczana przez prezydenta miasta. Wręczenie może nastąpić podczas specjalnej, dedykowanej temu uroczystości lub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trakcie innego wydarzenia.</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sz w:val="24"/>
        </w:rPr>
        <w:t>11. </w:t>
      </w:r>
      <w:r>
        <w:rPr>
          <w:rFonts w:ascii="Arial" w:eastAsia="Arial" w:hAnsi="Arial" w:cs="Arial"/>
          <w:b w:val="0"/>
          <w:i w:val="0"/>
          <w:caps w:val="0"/>
          <w:strike w:val="0"/>
          <w:color w:val="auto"/>
          <w:sz w:val="24"/>
          <w:u w:val="none"/>
          <w:vertAlign w:val="baseline"/>
        </w:rPr>
        <w:t>Nagrodę można otrzymać tylko raz.</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sz w:val="24"/>
        </w:rPr>
        <w:t>12. </w:t>
      </w:r>
      <w:r>
        <w:rPr>
          <w:rFonts w:ascii="Arial" w:eastAsia="Arial" w:hAnsi="Arial" w:cs="Arial"/>
          <w:b w:val="0"/>
          <w:i w:val="0"/>
          <w:caps w:val="0"/>
          <w:strike w:val="0"/>
          <w:color w:val="auto"/>
          <w:sz w:val="24"/>
          <w:u w:val="none"/>
          <w:vertAlign w:val="baseline"/>
        </w:rPr>
        <w:t>Informację o</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przyznaniu Nagrody podaje się do publicznej wiadomości.</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sz w:val="24"/>
        </w:rPr>
        <w:t>13. </w:t>
      </w:r>
      <w:r>
        <w:rPr>
          <w:rFonts w:ascii="Arial" w:eastAsia="Arial" w:hAnsi="Arial" w:cs="Arial"/>
          <w:b w:val="0"/>
          <w:i w:val="0"/>
          <w:caps w:val="0"/>
          <w:strike w:val="0"/>
          <w:color w:val="auto"/>
          <w:sz w:val="24"/>
          <w:u w:val="none"/>
          <w:vertAlign w:val="baseline"/>
        </w:rPr>
        <w:t>Nagroda jest wyróżnieniem honorowym i</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nie wiąże się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gratyfikacją pieniężną.</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sz w:val="24"/>
        </w:rPr>
        <w:t>14. </w:t>
      </w:r>
      <w:r>
        <w:rPr>
          <w:rFonts w:ascii="Arial" w:eastAsia="Arial" w:hAnsi="Arial" w:cs="Arial"/>
          <w:b w:val="0"/>
          <w:i w:val="0"/>
          <w:caps w:val="0"/>
          <w:strike w:val="0"/>
          <w:color w:val="auto"/>
          <w:sz w:val="24"/>
          <w:u w:val="none"/>
          <w:vertAlign w:val="baseline"/>
        </w:rPr>
        <w:t>Rejestr laureatów Bytomskiej Nagrody Europejskiej prowadzi komórka organizacyjna Urzędu Miejskiego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Bytomiu właściwa dla spraw współpracy zagranicznej.</w:t>
      </w:r>
    </w:p>
    <w:p w:rsidR="00A77B3E">
      <w:pPr>
        <w:keepNext w:val="0"/>
        <w:keepLines/>
        <w:spacing w:before="120" w:after="120" w:line="240" w:lineRule="auto"/>
        <w:ind w:left="0" w:right="0" w:firstLine="340"/>
        <w:jc w:val="left"/>
        <w:rPr>
          <w:rFonts w:ascii="Arial" w:eastAsia="Arial" w:hAnsi="Arial" w:cs="Arial"/>
          <w:b w:val="0"/>
          <w:i w:val="0"/>
          <w:caps w:val="0"/>
          <w:strike w:val="0"/>
          <w:color w:val="auto"/>
          <w:sz w:val="24"/>
          <w:u w:val="none"/>
          <w:vertAlign w:val="baseline"/>
        </w:rPr>
        <w:sectPr>
          <w:footerReference w:type="default" r:id="rId5"/>
          <w:endnotePr>
            <w:numFmt w:val="decimal"/>
          </w:endnotePr>
          <w:type w:val="nextPage"/>
          <w:pgSz w:w="11906" w:h="16838"/>
          <w:pgMar w:top="1417" w:right="1020" w:bottom="992" w:left="1020" w:header="708" w:footer="708" w:gutter="0"/>
          <w:cols w:space="708"/>
          <w:docGrid w:linePitch="360"/>
        </w:sectPr>
      </w:pPr>
      <w:r>
        <w:rPr>
          <w:rFonts w:ascii="Arial" w:eastAsia="Arial" w:hAnsi="Arial" w:cs="Arial"/>
          <w:sz w:val="24"/>
        </w:rPr>
        <w:t>15. </w:t>
      </w:r>
      <w:r>
        <w:rPr>
          <w:rFonts w:ascii="Arial" w:eastAsia="Arial" w:hAnsi="Arial" w:cs="Arial"/>
          <w:b w:val="0"/>
          <w:i w:val="0"/>
          <w:caps w:val="0"/>
          <w:strike w:val="0"/>
          <w:color w:val="auto"/>
          <w:sz w:val="24"/>
          <w:u w:val="none"/>
          <w:vertAlign w:val="baseline"/>
        </w:rPr>
        <w:t>Wszystkie sprawy organizacyjne rozstrzyga Kapituła Bytomskiej Nagrody Europejskiej.</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Cs w:val="20"/>
        </w:r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Cs w:val="20"/>
        </w:rPr>
      </w:pPr>
      <w:r>
        <w:rPr>
          <w:rFonts w:eastAsia="Times New Roman" w:cs="Times New Roman"/>
          <w:caps/>
          <w:szCs w:val="20"/>
        </w:rPr>
        <w:t>Uzasadnienie</w:t>
      </w:r>
    </w:p>
    <w:p>
      <w:pPr>
        <w:keepNext w:val="0"/>
        <w:keepLines w:val="0"/>
        <w:widowControl/>
        <w:suppressLineNumbers w:val="0"/>
        <w:shd w:val="clear" w:color="auto" w:fill="auto"/>
        <w:suppressAutoHyphens w:val="0"/>
        <w:spacing w:before="120" w:beforeAutospacing="0" w:after="120" w:afterAutospacing="0" w:line="240" w:lineRule="auto"/>
        <w:ind w:left="0" w:right="0" w:firstLine="227"/>
        <w:contextualSpacing w:val="0"/>
        <w:rPr>
          <w:rFonts w:eastAsia="Times New Roman" w:cs="Times New Roman"/>
          <w:szCs w:val="20"/>
        </w:rPr>
      </w:pPr>
      <w:r>
        <w:rPr>
          <w:rFonts w:eastAsia="Times New Roman" w:cs="Times New Roman"/>
          <w:szCs w:val="20"/>
        </w:rPr>
        <w:t>Ustanowienie Bytomskiej Nagrody Europejskiej ma na celu uhonorowanie osób i podmiotów szczególnie zasłużonych dla Bytomia w zakresie działalności proeuropejskiej, propagowania ideałów zjednoczonej Europy, działań na rzecz pokoju, współpracy i jedności między jej mieszkańcami, a także działań opartych na współpracy z partnerami i instytucjami europejskimi.</w:t>
      </w:r>
    </w:p>
    <w:p>
      <w:pPr>
        <w:keepNext w:val="0"/>
        <w:keepLines w:val="0"/>
        <w:widowControl/>
        <w:suppressLineNumbers w:val="0"/>
        <w:shd w:val="clear" w:color="auto" w:fill="auto"/>
        <w:suppressAutoHyphens w:val="0"/>
        <w:spacing w:before="120" w:beforeAutospacing="0" w:after="120" w:afterAutospacing="0" w:line="240" w:lineRule="auto"/>
        <w:ind w:left="0" w:right="0" w:firstLine="227"/>
        <w:contextualSpacing w:val="0"/>
        <w:rPr>
          <w:rFonts w:eastAsia="Times New Roman" w:cs="Times New Roman"/>
          <w:szCs w:val="20"/>
        </w:rPr>
      </w:pPr>
      <w:r>
        <w:rPr>
          <w:rFonts w:eastAsia="Times New Roman" w:cs="Times New Roman"/>
          <w:szCs w:val="20"/>
        </w:rPr>
        <w:t>Bytom jest miastem europejskim, zarówno w wymiarze historycznym, jak i w roli beneficjenta akcesji Polski do Unii Europejskiej w 2004 r. Za dokonania w propagowaniu współpracy i zrozumienia między mieszkańcami Europy oraz idei jedności europejskiej, Zgromadzenie Parlamentarne Rady Europy nagrodziło Bytom Dyplomem (w 2002 r.), Flagą Honorową Rady Europy (w 2003 r.) oraz Plakietą Honorową (w 2007 r.). W mieście zrealizowano, przy pomocy unijnych dotacji, wiele inwestycji i projektów, które znacznie poprawiły stan miejskiej infrastruktury oraz pozytywnie wpłynęły na życie społeczne miasta.</w:t>
      </w:r>
    </w:p>
    <w:p>
      <w:pPr>
        <w:keepNext w:val="0"/>
        <w:keepLines w:val="0"/>
        <w:widowControl/>
        <w:suppressLineNumbers w:val="0"/>
        <w:shd w:val="clear" w:color="auto" w:fill="auto"/>
        <w:suppressAutoHyphens w:val="0"/>
        <w:spacing w:before="120" w:beforeAutospacing="0" w:after="120" w:afterAutospacing="0" w:line="240" w:lineRule="auto"/>
        <w:ind w:left="0" w:right="0" w:firstLine="227"/>
        <w:contextualSpacing w:val="0"/>
        <w:rPr>
          <w:rFonts w:eastAsia="Times New Roman" w:cs="Times New Roman"/>
          <w:szCs w:val="20"/>
        </w:rPr>
      </w:pPr>
      <w:r>
        <w:rPr>
          <w:rFonts w:eastAsia="Times New Roman" w:cs="Times New Roman"/>
          <w:szCs w:val="20"/>
        </w:rPr>
        <w:t>Ideą ustanowienia Nagrody było stworzenie możliwości uhonorowania osób i podmiotów zasłużonych, zarówno w działalności proeuropejskiej, jak i tych, którzy swoją aktywnością społeczną i zawodową wpływają na takie ułożenie spraw Europy, by ta czerpiąc ze swojego niepowtarzalnego dziedzictwa historycznego, bogatego w wartości kulturowe i społeczne, mogła śmiało wkroczyć na nowe tory rozwoju i podjąć wyzwania, jakie stawia współczesny świat.</w:t>
      </w:r>
    </w:p>
    <w:p>
      <w:pPr>
        <w:keepNext w:val="0"/>
        <w:keepLines w:val="0"/>
        <w:widowControl/>
        <w:suppressLineNumbers w:val="0"/>
        <w:shd w:val="clear" w:color="auto" w:fill="auto"/>
        <w:suppressAutoHyphens w:val="0"/>
        <w:spacing w:before="120" w:beforeAutospacing="0" w:after="120" w:afterAutospacing="0" w:line="240" w:lineRule="auto"/>
        <w:ind w:left="0" w:right="0" w:firstLine="227"/>
        <w:contextualSpacing w:val="0"/>
        <w:rPr>
          <w:rFonts w:eastAsia="Times New Roman" w:cs="Times New Roman"/>
          <w:szCs w:val="20"/>
        </w:rPr>
      </w:pPr>
      <w:r>
        <w:rPr>
          <w:rFonts w:eastAsia="Times New Roman" w:cs="Times New Roman"/>
          <w:szCs w:val="20"/>
        </w:rPr>
        <w:t>Obecna uchwała uchyla poprzednie regulacje w zakresie Bytomskiej Nagrody Europejskiej, zmieniając cykliczny charakter tej Nagrody na okazjonalny oraz wprowadzając bardziej ogólne zasady regulaminowe.</w:t>
      </w:r>
    </w:p>
    <w:sectPr>
      <w:footerReference w:type="default" r:id="rId6"/>
      <w:endnotePr>
        <w:numFmt w:val="decimal"/>
      </w:endnotePr>
      <w:type w:val="nextPage"/>
      <w:pgSz w:w="11906" w:h="16838" w:code="0"/>
      <w:pgMar w:top="1417" w:right="1020" w:bottom="992" w:left="102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D05A79D3-FFDA-473B-B4AF-7810CA5EE6A9.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D05A79D3-FFDA-473B-B4AF-7810CA5EE6A9.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D05A79D3-FFDA-473B-B4AF-7810CA5EE6A9.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left"/>
    </w:pPr>
    <w:rPr>
      <w:rFonts w:ascii="Arial" w:eastAsia="Arial" w:hAnsi="Arial" w:cs="Arial"/>
      <w:sz w:val="24"/>
      <w:szCs w:val="24"/>
      <w:lang w:val="pl-PL" w:eastAsia="pl-PL" w:bidi="pl-PL"/>
    </w:rPr>
  </w:style>
  <w:style w:type="character" w:default="1" w:styleId="DefaultParagraphFont">
    <w:name w:val="Default Paragraph Font"/>
    <w:semiHidden/>
    <w:rPr>
      <w:lang w:val="pl-PL" w:eastAsia="pl-PL" w:bidi="pl-PL"/>
    </w:rPr>
  </w:style>
  <w:style w:type="table" w:default="1" w:styleId="TableNormal">
    <w:name w:val="Normal Table"/>
    <w:semiHidden/>
    <w:rPr>
      <w:lang w:val="pl-PL" w:eastAsia="pl-PL" w:bidi="pl-PL"/>
    </w:rPr>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Rada Miejska w Bytomiu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XIX/176/25 z dnia 28 lipca 2025 r.</dc:title>
  <dc:subject>w sprawie ustanowienia Bytomskiej Nagrody Europejskiej za osiągnięcia i^zasługi w^zakresie działalności proeuropejskiej, propagowania ideałów zjednoczonej Europy, działań na rzecz pokoju, współpracy i^jedności między jej mieszkańcami, a^także za^działania oparte na współpracy z^partnerami i^instytucjami europejskimi</dc:subject>
  <dc:creator>asteuer</dc:creator>
  <cp:lastModifiedBy>asteuer</cp:lastModifiedBy>
  <cp:revision>1</cp:revision>
  <dcterms:created xsi:type="dcterms:W3CDTF">2025-07-31T09:33:34Z</dcterms:created>
  <dcterms:modified xsi:type="dcterms:W3CDTF">2025-07-31T09:33:34Z</dcterms:modified>
  <cp:category>Akt prawny</cp:category>
</cp:coreProperties>
</file>