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XIX/175/25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uchylająca uchwałę nr LVIII/761/17 Rady Miejskiej w Bytomiu w sprawie wysokości i zasad ustalania oraz rozliczania dotacji celowej na dziecko dla podmiotów prowadzących żłobki lub kluby dziecięce na terenie Bytomia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 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poz.1461)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opiece nad dziećmi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wieku do lat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338,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Uchyla się uchwałę nr LVIII/761/17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wysokości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zasad ustalania oraz rozliczania dotacji celowej na dziecko dla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podmiotów prowadzących żłobki lub kluby dziecięce na terenie Bytomia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Urz.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Woj.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7276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5727).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podlega ogłoszeniu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Ustawa o wspieraniu rodziców w aktywności zawodowej oraz w wychowaniu dziecka - „Aktywny rodzic” wprowadziła do systemu prawnego trzy świadczenia wspierające rodziców w aktywności zawodowej oraz w wychowaniu dziecka: świadczenie „aktywni rodzice w pracy”, świadczenie „aktywnie w żłobku” oraz świadczenie „aktywnie w domu”.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Świadczenie „Aktywnie w żłobku” jest kierowane do rodziców dzieci uczęszczających do instytucji opieki nad dziećmi do lat 3, tj. żłobka, klubu dziecięcego albo dziennego opiekuna i przysługuje w wysokości do 1500 zł miesięcznie na dziecko lub do 1900 zł miesięcznie na dziecko z niepełnosprawnością, jednak nie więcej niż wysokość opłaty, jaką rodzic ponosi za pobyt dziecka w instytucji opieki. Wzrost nakładów finansowych z budżetu państwa na politykę rodzinną w zakresie wsparcia rodzin mających dzieci do lat 3 umożliwi przetransferowanie środków pochodzących z budżetu gminy na inne cele polityki społecznej.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uchwały nr XXIX/395/14 Rady Miejskiej w Bytomiu z dnia 24 marca 2014 r. w sprawie określenia szczegółowego sposobu konsultowania z radą działalności pożytku publicznego lub organizacjami pozarządowymi i podmiotami wymienionymi w art. 3 ust. 3 ustawy o działalności pożytku publicznego i o wolontariacie projektów aktów prawa miejscowego w dziedzinach dotyczących działalności statutowej tych organizacji z późn. zm. przedmiotowy projekt uchwały poddano konsultacjom.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B03D0D91-806C-44EF-9BFD-6F0F6F1A4311.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B03D0D91-806C-44EF-9BFD-6F0F6F1A4311.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XIX/175/25 z dnia 28 lipca 2025 r.</dc:title>
  <dc:subject>uchylająca uchwałę nr LVIII/761/17 Rady Miejskiej w^Bytomiu w^sprawie wysokości i^zasad ustalania oraz rozliczania dotacji celowej na dziecko dla podmiotów prowadzących żłobki lub kluby dziecięce na terenie Bytomia</dc:subject>
  <dc:creator>asteuer</dc:creator>
  <cp:lastModifiedBy>asteuer</cp:lastModifiedBy>
  <cp:revision>1</cp:revision>
  <dcterms:created xsi:type="dcterms:W3CDTF">2025-07-31T09:32:57Z</dcterms:created>
  <dcterms:modified xsi:type="dcterms:W3CDTF">2025-07-31T09:32:57Z</dcterms:modified>
  <cp:category>Akt prawny</cp:category>
</cp:coreProperties>
</file>