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XIX/173/25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lipca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uchwalenia Programu Przeciwdziałania Przemocy Domowej oraz Ochrony Osób Doznających Przemocy Domowej Miasta Bytomia na lata 2025-2028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1465,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przeciwdziałaniu przemocy domowej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1673)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Uchwala się Program Przeciwdziałania Przemocy Domowej oraz Ochrony Osób Doznających Przemocy Domowej Miasta Bytomia na lata 2025-2028, stanowiący załącznik do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t>Załącznik do uchwały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Nr XIX/173/25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>Rady Miejskiej w 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sz w:val="24"/>
        </w:rPr>
        <w:t>z dnia 28 lipca 2025 r.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5" w:history="1">
        <w:r>
          <w:rPr>
            <w:rStyle w:val="Hyperlink"/>
            <w:rFonts w:ascii="Arial" w:eastAsia="Arial" w:hAnsi="Arial" w:cs="Arial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Program Przeciwdziałania Przemocy Domowej oraz Ochrony Osób Doznających Przemocy Domowej Miasta Bytomia na lata 2025-2028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zapisami ustawy z dnia 29 lipca 2005 r. o przeciwdziałaniu przemocy domowej, zadaniem gminy, jak i powiatu realizowanym w ramach przeciwdziałania przemocy domowej, jest tworzenie programu przeciwdziałania przemocy domowej oraz ochrony osób doznających przemocy domowej.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Głównym celem Programu Przeciwdziałania Przemocy Domowej oraz Ochrony Osób Doznających Przemocy Domowej Miasta Bytomia na lata 2025-2028 jest ograniczenie zjawiska przemocy domowej w Bytomiu i zapewnienie wysokiej skuteczności przeciwdziałania temu problemowi, poprzez udoskonalanie współpracy wszystkich podmiotów zajmujących się problemem przemocy.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Koordynatorem Programu jest Zespół Interdyscyplinarny w Bytomiu.</w:t>
      </w: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76257FA6-C25E-42D8-9688-3CA83241AE01.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76257FA6-C25E-42D8-9688-3CA83241AE01.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76257FA6-C25E-42D8-9688-3CA83241AE01.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Zalacznik1.pdf" TargetMode="Externa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XIX/173/25 z dnia 28 lipca 2025 r.</dc:title>
  <dc:subject>w sprawie uchwalenia Programu Przeciwdziałania Przemocy Domowej oraz Ochrony Osób Doznających Przemocy Domowej Miasta Bytomia na lata 2025-2028</dc:subject>
  <dc:creator>asteuer</dc:creator>
  <cp:lastModifiedBy>asteuer</cp:lastModifiedBy>
  <cp:revision>1</cp:revision>
  <dcterms:created xsi:type="dcterms:W3CDTF">2025-07-31T09:31:50Z</dcterms:created>
  <dcterms:modified xsi:type="dcterms:W3CDTF">2025-07-31T09:31:50Z</dcterms:modified>
  <cp:category>Akt prawny</cp:category>
</cp:coreProperties>
</file>