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2.4.0 -->
  <w:body>
    <w:p w:rsidR="00A77B3E">
      <w:pPr>
        <w:spacing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XIX/172/25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28 lipca 2025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w sprawie nadania Statutu Powiatowemu Urzędowi Pracy w Bytomiu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oraz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92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1, 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3 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czerwca 1998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powiatowym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107,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zm.),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związku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27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sierpnia 2009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finansach publicznych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1530,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oraz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13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lipca 2000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ogłaszaniu aktów normatywnych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niektórych innych aktów prawnych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2019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1461) uchwala się,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Nadaje się Statut Powiatowemu Urzędowi Pracy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Bytomiu, stanowiący załącznik do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uchwały.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Traci moc uchwała nr XXXIV/487/14 Rady Miejskiej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lipca 2014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sprawie nadania Statutu Powiatowego Urzędu Pracy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 (Dz. Urz. Woj. Śl.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2014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4194).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Wykonanie uchwały powierza się Prezydentowi Miasta.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4.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życie po upływie 14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 od dnia ogłoszenia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Dzienniku Urzędowym Województwa Śląskiego.</w:t>
      </w:r>
    </w:p>
    <w:p w:rsidR="00A77B3E">
      <w:pPr>
        <w:keepNext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Wiceprzewodniczący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Grzegorz Nowak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 w:rsidR="00A77B3E">
      <w:pPr>
        <w:keepNext/>
        <w:spacing w:before="120" w:after="120" w:line="276" w:lineRule="auto"/>
        <w:ind w:left="5210" w:right="0" w:firstLine="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Załącznik do uchwały Nr XIX/172/25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Rady Miejskiej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Bytomiu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 dnia 28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lipca 2025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Statut Powiatowego Urzędu Pracy w</w:t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Bytomiu</w:t>
      </w:r>
    </w:p>
    <w:p w:rsidR="00A77B3E">
      <w:pPr>
        <w:keepNext/>
        <w:spacing w:before="0" w:after="0" w:line="240" w:lineRule="auto"/>
        <w:ind w:left="0" w:right="0" w:firstLine="0"/>
        <w:jc w:val="center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caps w:val="0"/>
          <w:sz w:val="24"/>
        </w:rPr>
        <w:t>Rozdział 1.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Postanowienia ogólne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Powiatowy Urząd Pracy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Bytomiu, zwany dalej „Urzędem”, działa na podstawie: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1)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ustawy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dnia 20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marca 2025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r. o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rynku pracy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służbach zatrudnienia;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2)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ustawy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dnia 27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sierpnia 1997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r. o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rehabilitacji zawodowej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społecznej oraz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zatrudnianiu osób niepełnosprawnych;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3)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ustawy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dnia 9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listopada 2000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r. o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repatriacji;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4)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ustawy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dnia 5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czerwca 1998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r. o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samorządzie powiatowym;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5)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ustawy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dnia 13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czerwca 2003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r. o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zatrudnieniu socjalnym;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6)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ustawy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dnia 27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sierpnia 2009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r. o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finansach publicznych;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7)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ustawy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dnia 14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czerwca 1960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r. Kodeks postępowania administracyjnego;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8)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ustawy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dnia 20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marca 2025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r. o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warunkach dopuszczalności powierzenia pracy cudzoziemcom na terytorium Rzeczypospolitej Polskiej;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9)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niniejszego Statutu;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10)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innych aktów prawnych regulujących funkcjonowanie powiatowego urzędu pracy.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sz w:val="24"/>
        </w:rPr>
        <w:t>1. 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Urząd jest jednostką budżetową nieposiadającą osobowości prawnej.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Urząd wchodzi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skład powiatowej administracji zespolonej.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3. 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Bezpośredni nadzór nad Urzędem sprawuje Prezydent Miasta lub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jego zastępstwie wyznaczony Zastępca Prezydenta Miasta.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sz w:val="24"/>
        </w:rPr>
        <w:t>1. 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Obszar działania Urzędu obejmuje Miasto Bytom.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Siedziba Urzędu znajduje się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Bytomiu.</w:t>
      </w:r>
    </w:p>
    <w:p w:rsidR="00A77B3E">
      <w:pPr>
        <w:keepNext/>
        <w:keepLines/>
        <w:spacing w:before="0" w:after="0" w:line="240" w:lineRule="auto"/>
        <w:ind w:left="0" w:right="0" w:firstLine="0"/>
        <w:jc w:val="center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caps w:val="0"/>
          <w:sz w:val="24"/>
        </w:rPr>
        <w:t>Rozdział 2.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/>
      </w:r>
      <w:r>
        <w:rPr>
          <w:rFonts w:ascii="Arial" w:eastAsia="Arial" w:hAnsi="Arial" w:cs="Arial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Cele i</w:t>
      </w:r>
      <w:r>
        <w:rPr>
          <w:rFonts w:ascii="Arial" w:eastAsia="Arial" w:hAnsi="Arial" w:cs="Arial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zadania Urzędu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4.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Celami działania Urzędu są: aktywność zawodowa, wspieranie zatrudnienia oraz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rynku pracy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zakresie przewidzianym dla samorządu powiatu.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5.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Do zadań Urzędu należy wykonywanie zadań samorządu powiatu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zakresie aktywności zawodowej, wspierania zatrudnienia oraz rynku pracy zgodnie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ustawą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dnia 20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marca 2025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r.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rynku pracy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służbach zatrudnienia, ustawą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dnia 27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sierpnia 1997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r.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rehabilitacji zawodowej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społecznej oraz zatrudnianiu osób niepełnosprawnych, a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także zgodnie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innymi ustawami wyznaczającymi zadania dla powiatowych urzędów pracy.</w:t>
      </w:r>
    </w:p>
    <w:p w:rsidR="00A77B3E">
      <w:pPr>
        <w:keepNext/>
        <w:keepLines/>
        <w:spacing w:before="0" w:after="0" w:line="240" w:lineRule="auto"/>
        <w:ind w:left="0" w:right="0" w:firstLine="0"/>
        <w:jc w:val="center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caps w:val="0"/>
          <w:sz w:val="24"/>
        </w:rPr>
        <w:t>Rozdział 3.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/>
      </w:r>
      <w:r>
        <w:rPr>
          <w:rFonts w:ascii="Arial" w:eastAsia="Arial" w:hAnsi="Arial" w:cs="Arial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Zarządzanie i</w:t>
      </w:r>
      <w:r>
        <w:rPr>
          <w:rFonts w:ascii="Arial" w:eastAsia="Arial" w:hAnsi="Arial" w:cs="Arial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organizacja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6. </w:t>
      </w:r>
      <w:r>
        <w:rPr>
          <w:rFonts w:ascii="Arial" w:eastAsia="Arial" w:hAnsi="Arial" w:cs="Arial"/>
          <w:sz w:val="24"/>
        </w:rPr>
        <w:t>1. 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Działalnością Urzędu kieruje dyrektor, który reprezentuje Urząd na zewnątrz.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Prezydent Miasta powołuje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odwołuje dyrektora Urzędu, wyłonionego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drodze konkursu.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3. 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Podczas nieobecności dyrektora Urzędu, działalnością Urzędu kieruje zastępca dyrektora, który działa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granicach przyznanych mu przez dyrektora kompetencji.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4. 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Dyrektor Urzędu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stosunku do pracowników jest pracodawcą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rozumieniu przepisów Kodeksu pracy.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7.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Zasady funkcjonowania Urzędu, strukturę organizacyjną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szczegółowe zadania komórek organizacyjnych określa regulamin organizacyjny ustalony przez dyrektora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nadany zarządzeniem Prezydenta Miasta.</w:t>
      </w:r>
    </w:p>
    <w:p w:rsidR="00A77B3E">
      <w:pPr>
        <w:keepNext/>
        <w:keepLines/>
        <w:spacing w:before="0" w:after="0" w:line="240" w:lineRule="auto"/>
        <w:ind w:left="0" w:right="0" w:firstLine="0"/>
        <w:jc w:val="center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caps w:val="0"/>
          <w:sz w:val="24"/>
        </w:rPr>
        <w:t>Rozdział 4.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/>
      </w:r>
      <w:r>
        <w:rPr>
          <w:rFonts w:ascii="Arial" w:eastAsia="Arial" w:hAnsi="Arial" w:cs="Arial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Mienie i</w:t>
      </w:r>
      <w:r>
        <w:rPr>
          <w:rFonts w:ascii="Arial" w:eastAsia="Arial" w:hAnsi="Arial" w:cs="Arial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gospodarka finansowa Urzędu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8. </w:t>
      </w:r>
      <w:r>
        <w:rPr>
          <w:rFonts w:ascii="Arial" w:eastAsia="Arial" w:hAnsi="Arial" w:cs="Arial"/>
          <w:sz w:val="24"/>
        </w:rPr>
        <w:t>1. 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Urząd zarządza mieniem przekazanym mu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nieodpłatne użytkowanie.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Majątek Urzędu może być wykorzystywany jedynie do realizacji celów związanych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działalnością statutową.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9.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Urząd prowadzi gospodarkę finansową zgodnie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przepisami prawa obowiązującego dla jednostek budżetowych oraz publicznych służb zatrudnienia.</w:t>
      </w:r>
    </w:p>
    <w:p w:rsidR="00A77B3E">
      <w:pPr>
        <w:keepNext/>
        <w:keepLines/>
        <w:spacing w:before="0" w:after="0" w:line="240" w:lineRule="auto"/>
        <w:ind w:left="0" w:right="0" w:firstLine="0"/>
        <w:jc w:val="center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caps w:val="0"/>
          <w:sz w:val="24"/>
        </w:rPr>
        <w:t>Rozdział 5.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/>
      </w:r>
      <w:r>
        <w:rPr>
          <w:rFonts w:ascii="Arial" w:eastAsia="Arial" w:hAnsi="Arial" w:cs="Arial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Postanowienia końcowe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10. </w:t>
      </w:r>
      <w:r>
        <w:rPr>
          <w:rFonts w:ascii="Arial" w:eastAsia="Arial" w:hAnsi="Arial" w:cs="Arial"/>
          <w:sz w:val="24"/>
        </w:rPr>
        <w:t>1. 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 sprawach nieuregulowanych niniejszym Statutem zastosowanie mają właściwe przepisy prawa.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sectPr>
          <w:footerReference w:type="default" r:id="rId5"/>
          <w:endnotePr>
            <w:numFmt w:val="decimal"/>
          </w:endnotePr>
          <w:type w:val="nextPage"/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  <w:r>
        <w:rPr>
          <w:rFonts w:ascii="Arial" w:eastAsia="Arial" w:hAnsi="Arial" w:cs="Arial"/>
          <w:sz w:val="24"/>
        </w:rPr>
        <w:t>2. 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Zmiana Statutu następuje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trybie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na zasadach obowiązujących przy jego nadaniu.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Podjęcie uchwały w sprawie nadania Statutu Powiatowemu Urzędowi Pracy w Bytomiu jest wynikiem zmiany przepisów prawa, związanych z wejściem w życie ustawy z dnia 20 marca 2025 r. o rynku pracy i służbach zatrudnienia oraz ustawy z dnia 20 marca 2025 r. o warunkach dopuszczalności powierzenia pracy cudzoziemcom na terytorium Rzeczypospolitej Polskiej.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Ww. projekt uchwały został poddany konsultacjom, na podstawie uchwały nr XXIX/395/14 Rady Miejskiej w Bytomiu z dnia 24 marca 2024 r. w sprawie określenia szczegółowego sposobu konsultowania z radą działalności pożytku publicznego lub organizacjami pozarządowymi i podmiotami wymienionymi w art. 3 ust. 3 ustawy o działalności pożytku publicznego i o wolontariacie projektów aktów prawa miejscowego w dziedzinach dotyczących działalności statutowej tych organizacji, z późn. zm.</w:t>
      </w:r>
    </w:p>
    <w:sectPr>
      <w:footerReference w:type="default" r:id="rId6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3EF3030C-2588-4820-96AC-AFA65122A388.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3EF3030C-2588-4820-96AC-AFA65122A388.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3EF3030C-2588-4820-96AC-AFA65122A388.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XIX/172/25 z dnia 28 lipca 2025 r.</dc:title>
  <dc:subject>w sprawie nadania Statutu Powiatowemu Urzędowi Pracy w^Bytomiu</dc:subject>
  <dc:creator>asteuer</dc:creator>
  <cp:lastModifiedBy>asteuer</cp:lastModifiedBy>
  <cp:revision>1</cp:revision>
  <dcterms:created xsi:type="dcterms:W3CDTF">2025-07-31T09:31:28Z</dcterms:created>
  <dcterms:modified xsi:type="dcterms:W3CDTF">2025-07-31T09:31:28Z</dcterms:modified>
  <cp:category>Akt prawny</cp:category>
</cp:coreProperties>
</file>