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2B690B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XIX/169/25</w:t>
      </w:r>
      <w:r>
        <w:rPr>
          <w:b/>
          <w:caps/>
        </w:rPr>
        <w:br/>
        <w:t>Rady Miejskiej w Bytomiu</w:t>
      </w:r>
    </w:p>
    <w:p w:rsidR="00A77B3E" w:rsidRDefault="002B690B">
      <w:pPr>
        <w:spacing w:before="280" w:after="280" w:line="276" w:lineRule="auto"/>
        <w:jc w:val="center"/>
        <w:rPr>
          <w:b/>
          <w:caps/>
        </w:rPr>
      </w:pPr>
      <w:r>
        <w:t>z dnia 28 lipca 2025 r.</w:t>
      </w:r>
    </w:p>
    <w:p w:rsidR="00A77B3E" w:rsidRDefault="002B690B">
      <w:pPr>
        <w:keepNext/>
        <w:spacing w:after="480" w:line="276" w:lineRule="auto"/>
        <w:jc w:val="center"/>
      </w:pPr>
      <w:r>
        <w:rPr>
          <w:b/>
        </w:rPr>
        <w:t>zmieniająca uchwałę nr XII/100/24 Rady Miejskiej w Bytomiu w sprawie wieloletniej prognozy finansowej miasta Bytomia na lata 2025-2046</w:t>
      </w:r>
    </w:p>
    <w:p w:rsidR="00A77B3E" w:rsidRDefault="002B690B">
      <w:pPr>
        <w:keepLines/>
        <w:spacing w:before="120" w:after="120" w:line="276" w:lineRule="auto"/>
        <w:ind w:firstLine="227"/>
      </w:pPr>
      <w:r>
        <w:t xml:space="preserve">Na podstawie art. 18 ust. 2 pkt 15 ustawy z dnia </w:t>
      </w:r>
      <w:r>
        <w:t>8 marca 1990 r. o samorządzie gminnym (Dz. U. z 2024 r. poz. 1465, z późn. zm.), art. 12 pkt 11 w związku z art. 92 ustawy z dnia 5 czerwca 1998 r. o samorządzie powiatowym (Dz. U. z 2024 r. poz. 107, z późn. zm.) oraz art. 231 ust. 1 i 2 ustawy z dnia 27 </w:t>
      </w:r>
      <w:r>
        <w:t>sierpnia 2009 r. o finansach publicznych (Dz. U. z 2024 r. poz. 1530, z późn. zm.) uchwala się, co następuje:</w:t>
      </w:r>
    </w:p>
    <w:p w:rsidR="00A77B3E" w:rsidRDefault="002B690B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 xml:space="preserve">W uchwale nr XII/100/24 Rady Miejskiej w Bytomiu z dnia 16 grudnia 2024 r. w sprawie wieloletniej prognozy finansowej miasta Bytomia na lata </w:t>
      </w:r>
      <w:r>
        <w:t>2025-2046, w załączniku nr 2 pn. „Wykaz przedsięwzięć wieloletnich” dodaje się pozycje nr: 1.1.1.35, 1.1.1.36, 1.3.1.37, 1.3.2.39 i 1.3.2.40 oraz zmienia się pozycje nr: 1.1.1.4 - 1.1.1.7, 1.1.1.9, 1.1.1.13 - 1.1.1.15, 1.1.1.18 - 1.1.1.23, 1.1.1.25 - 1.1.1</w:t>
      </w:r>
      <w:r>
        <w:t>.28, 1.1.1.30, 1.1.2.9, 1.3.1.2 - 1.3.1.5, 1.3.1.8, 1.3.1.17, 1.3.1.30, 1.3.1.34, 1.3.2.1, 1.3.2.8, 1.3.2.17, 1.3.2.22 i 1.3.2.36 - w brzmieniu jak w załączniku do niniejszej uchwały.</w:t>
      </w:r>
    </w:p>
    <w:p w:rsidR="00A77B3E" w:rsidRDefault="002B690B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Wykonanie uchwały powierza się Prezydentowi Miasta.</w:t>
      </w:r>
    </w:p>
    <w:p w:rsidR="00A77B3E" w:rsidRDefault="002B690B">
      <w:pPr>
        <w:keepNext/>
        <w:keepLines/>
        <w:spacing w:before="120" w:after="120" w:line="276" w:lineRule="auto"/>
        <w:ind w:firstLine="340"/>
      </w:pPr>
      <w:r>
        <w:rPr>
          <w:b/>
        </w:rPr>
        <w:t>§ 3. </w:t>
      </w:r>
      <w:r>
        <w:t>Uchwała wc</w:t>
      </w:r>
      <w:r>
        <w:t>hodzi w życie z dniem podjęcia.</w:t>
      </w:r>
    </w:p>
    <w:p w:rsidR="00A77B3E" w:rsidRDefault="002B690B">
      <w:pPr>
        <w:keepNext/>
        <w:keepLines/>
        <w:spacing w:before="120" w:after="120" w:line="276" w:lineRule="auto"/>
        <w:ind w:firstLine="227"/>
      </w:pPr>
      <w:r>
        <w:t> </w:t>
      </w:r>
    </w:p>
    <w:p w:rsidR="00A77B3E" w:rsidRDefault="002B690B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933"/>
        <w:gridCol w:w="4933"/>
      </w:tblGrid>
      <w:tr w:rsidR="005F06CA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06CA" w:rsidRDefault="005F06CA">
            <w:pPr>
              <w:keepNext/>
              <w:keepLines/>
              <w:rPr>
                <w:color w:val="00000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06CA" w:rsidRDefault="002B690B">
            <w:pPr>
              <w:keepNext/>
              <w:keepLines/>
              <w:spacing w:before="100" w:after="4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t>Przewodniczący Rady Miejskiej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b/>
              </w:rPr>
              <w:t>Michał Staniszewski</w:t>
            </w:r>
          </w:p>
        </w:tc>
      </w:tr>
    </w:tbl>
    <w:p w:rsidR="00A77B3E" w:rsidRDefault="00A77B3E">
      <w:pPr>
        <w:keepNext/>
      </w:pPr>
    </w:p>
    <w:p w:rsidR="00A77B3E" w:rsidRDefault="00A77B3E">
      <w:pPr>
        <w:keepNext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3096"/>
        <w:gridCol w:w="1723"/>
        <w:gridCol w:w="623"/>
        <w:gridCol w:w="623"/>
        <w:gridCol w:w="1174"/>
        <w:gridCol w:w="1082"/>
        <w:gridCol w:w="1082"/>
        <w:gridCol w:w="1082"/>
        <w:gridCol w:w="990"/>
        <w:gridCol w:w="753"/>
        <w:gridCol w:w="753"/>
        <w:gridCol w:w="1182"/>
      </w:tblGrid>
      <w:tr w:rsidR="005F06CA" w:rsidTr="002B690B">
        <w:trPr>
          <w:trHeight w:val="12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20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2688" w:type="dxa"/>
            <w:gridSpan w:val="3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Załącznik do uchwały nr XIX/169/25 Rady Miejskiej w Bytomiu z dnia 28 lipca 2025 r.  stanowiący jednocześnie  załącznik nr 2 do uchwały nr XII/100/24 Rady </w:t>
            </w:r>
            <w:r>
              <w:rPr>
                <w:color w:val="000000"/>
                <w:sz w:val="14"/>
              </w:rPr>
              <w:t>Miejskiej w Bytomiu z dnia 16 grudnia 2024 r.              ""                "</w:t>
            </w:r>
          </w:p>
        </w:tc>
      </w:tr>
      <w:tr w:rsidR="005F06CA" w:rsidTr="002B690B">
        <w:trPr>
          <w:trHeight w:val="21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2688" w:type="dxa"/>
            <w:gridSpan w:val="3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20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2688" w:type="dxa"/>
            <w:gridSpan w:val="3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16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2688" w:type="dxa"/>
            <w:gridSpan w:val="3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16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2688" w:type="dxa"/>
            <w:gridSpan w:val="3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18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2688" w:type="dxa"/>
            <w:gridSpan w:val="3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192"/>
        </w:trPr>
        <w:tc>
          <w:tcPr>
            <w:tcW w:w="15014" w:type="dxa"/>
            <w:gridSpan w:val="1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WYKAZ  PRZEDSIĘWZIĘĆ WIELOLETNICH</w:t>
            </w:r>
          </w:p>
        </w:tc>
      </w:tr>
      <w:tr w:rsidR="005F06CA" w:rsidTr="002B690B">
        <w:trPr>
          <w:trHeight w:val="44"/>
        </w:trPr>
        <w:tc>
          <w:tcPr>
            <w:tcW w:w="851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360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Lp</w:t>
            </w:r>
          </w:p>
        </w:tc>
        <w:tc>
          <w:tcPr>
            <w:tcW w:w="3096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Nazwa i</w:t>
            </w:r>
            <w:r>
              <w:rPr>
                <w:b/>
                <w:color w:val="000000"/>
                <w:sz w:val="14"/>
              </w:rPr>
              <w:t xml:space="preserve"> cel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Jednostka odpowiedzialna lub koordynująca program</w:t>
            </w:r>
          </w:p>
        </w:tc>
        <w:tc>
          <w:tcPr>
            <w:tcW w:w="12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Okres realizacji programu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Łączne nakłady finansowe</w:t>
            </w:r>
          </w:p>
        </w:tc>
        <w:tc>
          <w:tcPr>
            <w:tcW w:w="574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Limit zobowiązań</w:t>
            </w:r>
          </w:p>
        </w:tc>
      </w:tr>
      <w:tr w:rsidR="005F06CA" w:rsidTr="002B690B">
        <w:trPr>
          <w:trHeight w:val="136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309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b/>
                <w:color w:val="000000"/>
                <w:sz w:val="14"/>
              </w:rPr>
            </w:pP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od</w:t>
            </w:r>
          </w:p>
        </w:tc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do</w:t>
            </w:r>
          </w:p>
        </w:tc>
        <w:tc>
          <w:tcPr>
            <w:tcW w:w="117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5F06CA">
            <w:pPr>
              <w:jc w:val="center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2025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2026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2027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2028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2029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2030</w:t>
            </w: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b/>
                <w:color w:val="000000"/>
                <w:sz w:val="14"/>
              </w:rPr>
            </w:pPr>
          </w:p>
        </w:tc>
      </w:tr>
      <w:tr w:rsidR="005F06CA" w:rsidTr="002B690B">
        <w:trPr>
          <w:trHeight w:val="136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</w:t>
            </w:r>
          </w:p>
        </w:tc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</w:t>
            </w:r>
          </w:p>
        </w:tc>
        <w:tc>
          <w:tcPr>
            <w:tcW w:w="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12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13</w:t>
            </w:r>
          </w:p>
        </w:tc>
      </w:tr>
      <w:tr w:rsidR="005F06CA" w:rsidTr="002B690B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</w:t>
            </w:r>
          </w:p>
        </w:tc>
        <w:tc>
          <w:tcPr>
            <w:tcW w:w="60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Wydatki na przedsięwzięcia – ogółem (1.1+1.2+1.3), z tego: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200 673 354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57 455 133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28 304 508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25 626 527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7 113 585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44 239 690</w:t>
            </w:r>
          </w:p>
        </w:tc>
      </w:tr>
      <w:tr w:rsidR="005F06CA" w:rsidTr="002B690B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1.a</w:t>
            </w:r>
          </w:p>
        </w:tc>
        <w:tc>
          <w:tcPr>
            <w:tcW w:w="60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 xml:space="preserve">– wydatki </w:t>
            </w:r>
            <w:r>
              <w:rPr>
                <w:b/>
                <w:color w:val="000000"/>
                <w:sz w:val="14"/>
              </w:rPr>
              <w:t>bieżące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163 081 408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32 924 784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19 862 872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25 616 527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7 031 585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40 657 908</w:t>
            </w:r>
          </w:p>
        </w:tc>
      </w:tr>
      <w:tr w:rsidR="005F06CA" w:rsidTr="002B690B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1.b</w:t>
            </w:r>
          </w:p>
        </w:tc>
        <w:tc>
          <w:tcPr>
            <w:tcW w:w="60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– wydatki majątkowe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37 591 946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24 530 349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8 441 636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10 000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82 000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3 581 782</w:t>
            </w:r>
          </w:p>
        </w:tc>
      </w:tr>
      <w:tr w:rsidR="005F06CA" w:rsidTr="002B690B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1.1</w:t>
            </w:r>
          </w:p>
        </w:tc>
        <w:tc>
          <w:tcPr>
            <w:tcW w:w="60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 xml:space="preserve">Wydatki na programy, projekty lub zadania związane z programami realizowanymi  z </w:t>
            </w:r>
            <w:r>
              <w:rPr>
                <w:b/>
                <w:color w:val="000000"/>
                <w:sz w:val="14"/>
              </w:rPr>
              <w:t>udziałem środków, o których mowa w art. 5 ust.1 pkt 2 i 3 ustawy z dnia 27 sierpnia 2009 r. o finansach publicznych (Dz.U. z 2019 poz. 869, z późn. zm.), z tego: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34 924 999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22 017 432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8 332 419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2 006 174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50 585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14 902 616</w:t>
            </w:r>
          </w:p>
        </w:tc>
      </w:tr>
      <w:tr w:rsidR="005F06CA" w:rsidTr="002B690B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1.1.1</w:t>
            </w:r>
          </w:p>
        </w:tc>
        <w:tc>
          <w:tcPr>
            <w:tcW w:w="60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– wydatki bieżące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23 480 952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16 559 109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3 756 695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2 006 174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50 585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13 596 542</w:t>
            </w:r>
          </w:p>
        </w:tc>
      </w:tr>
      <w:tr w:rsidR="005F06CA" w:rsidTr="002B690B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1.1.1.4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 Edukacja Szkolna w Akcji 1 - mobilność uczniów i kadry w edukacji szkolnej  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Branżowa Szkoła  I Stopnia nr 8 Specjalna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78 254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30 907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3 315</w:t>
            </w:r>
          </w:p>
        </w:tc>
      </w:tr>
      <w:tr w:rsidR="005F06CA" w:rsidTr="002B690B">
        <w:trPr>
          <w:trHeight w:val="1504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 Podniesienie kompetencji zawodowych nauczycieli w pracy z uczniami o specjalnych potrzebach edukacyjnych. 2. Zapobieganie wypaleniu zawodowemu, podniesienie kompetencji osobistych nauczycieli oraz umiejętności zapobieganiu</w:t>
            </w:r>
            <w:r>
              <w:rPr>
                <w:color w:val="000000"/>
                <w:sz w:val="14"/>
              </w:rPr>
              <w:t xml:space="preserve"> konfliktom. 3. Zwiększenie współpracy z rodzicami. 4. Rozwinięcie potencjału europejskiego szkoły poprzez współpracę międzynarodową i transfer dobrych praktyk. 5. Zmodernizowanie modelu zarządzania szkołą oraz promocja placówki w środowisku lokalnym. 6. R</w:t>
            </w:r>
            <w:r>
              <w:rPr>
                <w:color w:val="000000"/>
                <w:sz w:val="14"/>
              </w:rPr>
              <w:t>ozwój kompetencji uczniów, motywowanie do społecznego włączenia się poprzez udział w mobilnościach oraz w działaniach wirtualnych i stacjonarnych.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18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1.1.1.5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Europa otwarta dla Technikum nr 4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Technikum nr 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254 997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254 997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24 208</w:t>
            </w:r>
          </w:p>
        </w:tc>
      </w:tr>
      <w:tr w:rsidR="005F06CA" w:rsidTr="002B690B">
        <w:trPr>
          <w:trHeight w:val="490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Podniesienie jakości kształcenia zawodowego i budowanie systemu jakości pracy szkoły, zapewniającego za</w:t>
            </w:r>
            <w:r>
              <w:rPr>
                <w:color w:val="000000"/>
                <w:sz w:val="14"/>
              </w:rPr>
              <w:t>spokojenie potrzeb uczniów w zakresie wychowania, kształcenia i rozwoju zawodowego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1.1.1.6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Staże zawodowe w zagranicznych przedsiębiorstwach dla uczniów ZST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Zespół Szkół Technicznych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258 741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223 952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3 921</w:t>
            </w:r>
          </w:p>
        </w:tc>
      </w:tr>
      <w:tr w:rsidR="005F06CA" w:rsidTr="002B690B">
        <w:trPr>
          <w:trHeight w:val="396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Podniesienie kompetencji zawodowych uczniów ze szczególnym</w:t>
            </w:r>
            <w:r>
              <w:rPr>
                <w:color w:val="000000"/>
                <w:sz w:val="14"/>
              </w:rPr>
              <w:t xml:space="preserve"> zwróceniem uwagi na szkolenie zawodowe prowadzone w realnym środowisku pracy za granicą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1.1.1.7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Kompetencje zawodowe na całe życie - zagraniczne staże zawodowe dla uczniów i nauczycieli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Zespół Szkół Gastronomiczno - Hotelarskich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283 150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242 720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21 123</w:t>
            </w:r>
          </w:p>
        </w:tc>
      </w:tr>
      <w:tr w:rsidR="005F06CA" w:rsidTr="002B690B">
        <w:trPr>
          <w:trHeight w:val="496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Podniesienie kompetencji zawodowych uczniów ze szczególnym zwróceniem uwagi na szkolenie zawodowe prowadzone w realnym środowisku pracy za granicą oraz podniesienie kompetencji językowych przez nauczycieli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5F06CA" w:rsidTr="002B690B">
        <w:trPr>
          <w:trHeight w:val="16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1.1.1.9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Centrum Wsparcia Rodziny - CWR I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Miejski Ośrodek Pomocy Rodzinie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2027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3 422 403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1 308 335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1 261 573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726 042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1 374 771</w:t>
            </w:r>
          </w:p>
        </w:tc>
      </w:tr>
      <w:tr w:rsidR="005F06CA" w:rsidTr="002B690B">
        <w:trPr>
          <w:trHeight w:val="582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Rozwój, podniesienie jakości oraz dostępności usług wsparcia dla rodzin, w tym rodzin przeżywających trudności w wypełnianiu funkcji opiekuńczo-wychowawczych lub w kryzysie oraz dla dzieci powracających do rodzin</w:t>
            </w:r>
            <w:r>
              <w:rPr>
                <w:color w:val="000000"/>
                <w:sz w:val="14"/>
              </w:rPr>
              <w:t xml:space="preserve"> biologicznych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5F06CA" w:rsidTr="002B690B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1.1.1.13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Czas na zmiany-nowe perspektywy (RAZEM) z Centrum Integracji Społecznej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 Urząd Miejski w Bytomiu, Wydział Polityki Społecznej, Centrum Integracji Społecznej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1 126 098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578 202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415 552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482 464</w:t>
            </w:r>
          </w:p>
        </w:tc>
      </w:tr>
      <w:tr w:rsidR="005F06CA" w:rsidTr="002B690B">
        <w:trPr>
          <w:trHeight w:val="366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Odbudowanie zdolności do samodzielnego świadczenia pracy oraz pełnienia ról społecznych mieszkańców Bytomia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118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1.1.1.14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Biznes na zicher-100 tysięcy na start 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Powiatowy Urząd Pracy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5 363 054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5 292 430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54 077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4 606 611</w:t>
            </w:r>
          </w:p>
        </w:tc>
      </w:tr>
      <w:tr w:rsidR="005F06CA" w:rsidTr="002B690B">
        <w:trPr>
          <w:trHeight w:val="806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Powstanie 44 nowych firm, trwałych działalności gospodarczych poprzez wsparcie w założeniu i prowadzeniu firm 26 kobiet i 18 mężczyzn pracujących lub zamieszkujących na terenie miasta Bytomia dotkniętych procesem</w:t>
            </w:r>
            <w:r>
              <w:rPr>
                <w:color w:val="000000"/>
                <w:sz w:val="14"/>
              </w:rPr>
              <w:t xml:space="preserve"> transformacji, których status na rynku pracy pozwala na skorzystanie z instrumentu outplacement. Grupa docelowa to osoby zagrożone utratą pracy, przewidziane do zwolnienia lub zwolnione z przyczyn niedotyczących pracownika 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5F06CA" w:rsidTr="002B690B">
        <w:trPr>
          <w:trHeight w:val="248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1.1.1.15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Razem do celu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Miejski Ośrodek Pomocy Rodzinie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2027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1 880 578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652 143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625 901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602 534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1 597 651</w:t>
            </w:r>
          </w:p>
        </w:tc>
      </w:tr>
      <w:tr w:rsidR="005F06CA" w:rsidTr="002B690B">
        <w:trPr>
          <w:trHeight w:val="210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Aktywizacja społeczna i zawodowa uczestników projektu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5F06CA" w:rsidTr="002B690B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1.1.1.18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Nasza przyszłość zależy od działań na rzecz klimatu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V Liceum Ogólnokształcące Mistrzostwa Sportowego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72 410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72 410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14 482</w:t>
            </w:r>
          </w:p>
        </w:tc>
      </w:tr>
      <w:tr w:rsidR="005F06CA" w:rsidTr="002B690B">
        <w:trPr>
          <w:trHeight w:val="260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Szkolenie kadry pedagogicznej w zakresie ekologicznych zachowań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5F06CA" w:rsidTr="002B690B">
        <w:trPr>
          <w:trHeight w:val="18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1.1.1.19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Nowe kwalifikacje zawodowe szansą na sukces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Urząd Miejski w Bytomiu, Wydział Edukacji, Państwowe Szkoły Budownictwa, Zespół Szkół Administracyjno-Ekonomicznych i Ogólnokształcących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2 837 267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</w:t>
            </w:r>
            <w:r>
              <w:rPr>
                <w:color w:val="000000"/>
                <w:sz w:val="14"/>
              </w:rPr>
              <w:t>766 672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70 595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1 688 216</w:t>
            </w:r>
          </w:p>
        </w:tc>
      </w:tr>
      <w:tr w:rsidR="005F06CA" w:rsidTr="002B690B">
        <w:trPr>
          <w:trHeight w:val="786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Podniesienie jakości kształcenia zawodowego, zgodnie z potrzebami rynku pracy z ukierunkowaniem na branże rozwojowe w Państwowych Szkołach Budownictwa-Zespole Szkół, w Zespole Szkół </w:t>
            </w:r>
            <w:r>
              <w:rPr>
                <w:color w:val="000000"/>
                <w:sz w:val="14"/>
              </w:rPr>
              <w:t>Administracyjno-Ekonomicznych i Ogólnokształcących-Technikum nr 5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1.1.1.20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Wysokiej jakości szkolnictwo zawodowe szansą dla rozwoju podregionu bytomskiego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 w Bytomiu, Wydział Edukacji, Bytomski Ośrod</w:t>
            </w:r>
            <w:r>
              <w:rPr>
                <w:color w:val="000000"/>
                <w:sz w:val="14"/>
              </w:rPr>
              <w:t>ek Edukacji, Zespół Szkół Mechaniczno-Elektronicznych, Zespół Szkół Technicznych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2 153 764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2 143 633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10 131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527 431</w:t>
            </w:r>
          </w:p>
        </w:tc>
      </w:tr>
      <w:tr w:rsidR="005F06CA" w:rsidTr="002B690B">
        <w:trPr>
          <w:trHeight w:val="712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Upowszechnienie i rozwój wysokiej jakości kształcenia zawodowego, zgodnie z potrzebami rynku pracy z ukierunkowaniem na branże rozwojowe w Zespole Szkół Mechaniczno-Elektronicznych, Zespole Szkół Technicznych ora</w:t>
            </w:r>
            <w:r>
              <w:rPr>
                <w:color w:val="000000"/>
                <w:sz w:val="14"/>
              </w:rPr>
              <w:t>z w Bytomskim Ośrodku Edukacji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5F06CA" w:rsidTr="002B690B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lastRenderedPageBreak/>
              <w:t>1.1.1.21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Kształcenie w zawodach przyszłości - wsparcie procesów transformacji na Śląsku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 w Bytomiu, Wydział Edukacji, Technikum nr 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1 647 281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1 647 281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282 793</w:t>
            </w:r>
          </w:p>
        </w:tc>
      </w:tr>
      <w:tr w:rsidR="005F06CA" w:rsidTr="002B690B">
        <w:trPr>
          <w:trHeight w:val="408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Wzbogacenie oferty edukacyjnej w Technikum nr 4  dzięki wdrożeniu programu rozwojowego, służącego podniesieniu kwalifikacji i kompetencji zgodnie z potrzebami rynku pracy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5F06CA" w:rsidTr="002B690B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1.1.1.22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Wsparcie śląskich przedsiębiorców w ramach Podmiotowego Systemu Finansowania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Powiatowy Urząd Pracy w Bytomiu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2027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734 790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244 930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244 930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244 930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674 209</w:t>
            </w:r>
          </w:p>
        </w:tc>
      </w:tr>
      <w:tr w:rsidR="005F06CA" w:rsidTr="002B690B">
        <w:trPr>
          <w:trHeight w:val="830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Wsparcie MŚP z województwa śląskiego, rozwój umiejętności, kompetencji i kwalifikacji ich pracowników. Wsparcie obejmuje różnorodne usługi rozwojowe tj. szkolenia, doradztwo, walidację, certyfikację oraz studia p</w:t>
            </w:r>
            <w:r>
              <w:rPr>
                <w:color w:val="000000"/>
                <w:sz w:val="14"/>
              </w:rPr>
              <w:t>odyplomowe. Głównym celem projektu jest dostosowanie przedsiębiorstw oraz ich pracowników do zmian zachodzących na rynku pracy, ze szczególnym uwzględnieniem zielonej i cyfrowej transformacji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5F06CA" w:rsidTr="002B690B">
        <w:trPr>
          <w:trHeight w:val="154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1.1.1.23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"CRAB - Centrum Rozwoju Aktywności Bytomskiej" 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Powiatowy Urząd Pracy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379 440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183 844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176 624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276 702</w:t>
            </w:r>
          </w:p>
        </w:tc>
      </w:tr>
      <w:tr w:rsidR="005F06CA" w:rsidTr="002B690B">
        <w:trPr>
          <w:trHeight w:val="1312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Podniesienie poziomu kompetencji i </w:t>
            </w:r>
            <w:r>
              <w:rPr>
                <w:color w:val="000000"/>
                <w:sz w:val="14"/>
              </w:rPr>
              <w:t>umiejętności podstawowych, w tym cyfrowych wśród 64 osób bezrobotnych zarejestrowanych w PUP w Bytomiu o niskich umiejętnościach podstawowych lub kompetencjach podstawowych. Umiejętności te będą obejmować rozumienie i przetwarzanie informacji, rozumienia m</w:t>
            </w:r>
            <w:r>
              <w:rPr>
                <w:color w:val="000000"/>
                <w:sz w:val="14"/>
              </w:rPr>
              <w:t>atematyczne, umiejętności cyfrowe oraz kompetencje społeczne na podstawie i z korzystaniem rekomendacji modeli przetestowanych w ramach projektu "Szansa-Nowe możliwości dla dorosłych" tj. modelu dla osób bezrobotnych - "Żyroskop-wielopoziomowy model wsparc</w:t>
            </w:r>
            <w:r>
              <w:rPr>
                <w:color w:val="000000"/>
                <w:sz w:val="14"/>
              </w:rPr>
              <w:t>ia osób dorosłych"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5F06CA" w:rsidTr="002B690B">
        <w:trPr>
          <w:trHeight w:val="254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1.1.1.25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Staże zawodowe 2023 dla uczniów oraz działania typu job-shadowing dla nauczycieli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Zespół Szkół Technicznych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2023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270 020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15 173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0</w:t>
            </w:r>
          </w:p>
        </w:tc>
      </w:tr>
      <w:tr w:rsidR="005F06CA" w:rsidTr="002B690B">
        <w:trPr>
          <w:trHeight w:val="316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Staże zawodowe w zag</w:t>
            </w:r>
            <w:r>
              <w:rPr>
                <w:color w:val="000000"/>
                <w:sz w:val="14"/>
              </w:rPr>
              <w:t>ranicznych przedsiębiorstwach dla uczniów ZST i działania typu job-shadowing dla nauczycieli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5F06CA" w:rsidTr="002B690B">
        <w:trPr>
          <w:trHeight w:val="27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1.1.1.26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Doświadczenie zawodowe szansą na dobry start i rozwój kariery zawodowej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Zespół Szkół Gastronomiczno-Hotelarskich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2023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220 100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9 000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5 772</w:t>
            </w:r>
          </w:p>
        </w:tc>
      </w:tr>
      <w:tr w:rsidR="005F06CA" w:rsidTr="002B690B">
        <w:trPr>
          <w:trHeight w:val="576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Podniesienie </w:t>
            </w:r>
            <w:r>
              <w:rPr>
                <w:color w:val="000000"/>
                <w:sz w:val="14"/>
              </w:rPr>
              <w:t>kompetencji zawodowych uczniów ze szczególnym zwróceniem uwagi na szkolenie zawodowe prowadzone w realnym środowisku pracy za granicą oraz podniesienie kompetencji językowych przez nauczycieli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354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1.1.1.27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Pod</w:t>
            </w:r>
            <w:r>
              <w:rPr>
                <w:color w:val="000000"/>
                <w:sz w:val="14"/>
              </w:rPr>
              <w:t>niesienie jakości kształcenia zawodowego i jakości pracy Technikum nr 4 poprzez zagraniczne praktyki uczniów i staże zawodowe nauczycieli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Technikum nr 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2023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261 545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35 985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6 012</w:t>
            </w:r>
          </w:p>
        </w:tc>
      </w:tr>
      <w:tr w:rsidR="005F06CA" w:rsidTr="002B690B">
        <w:trPr>
          <w:trHeight w:val="552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Podniesienie kompetencji zawodowych uczniów ze szczególnym zwróceniem uwagi na szkolenie zawodowe prowadzone w realnym środowisku pracy za granicą oraz podniesienie kompetencji językowych przez nauczycieli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198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1.1.1.28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Progres - Zmieniamy się dla potrzeb rynku pracy 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Powiatowy Urząd Pracy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353 038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241 737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111 301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194 446</w:t>
            </w:r>
          </w:p>
        </w:tc>
      </w:tr>
      <w:tr w:rsidR="005F06CA" w:rsidTr="002B690B">
        <w:trPr>
          <w:trHeight w:val="378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Wzmocnienie potencjału Powiatowego Urzędu Pracy poprzez zasosowanie działań szkoleniowych, w tym w kierunku cyfrowej i zielonej gospodarki  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21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1.1.1.30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Wspieramy i us</w:t>
            </w:r>
            <w:r>
              <w:rPr>
                <w:color w:val="000000"/>
                <w:sz w:val="14"/>
              </w:rPr>
              <w:t>amodzielniamy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Dom Pomocy Społecznej dla Dorosłych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2028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1 651 460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523 896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644 311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432 668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50 585</w:t>
            </w: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1 579 853</w:t>
            </w:r>
          </w:p>
        </w:tc>
      </w:tr>
      <w:tr w:rsidR="005F06CA" w:rsidTr="002B690B">
        <w:trPr>
          <w:trHeight w:val="490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Wsparcie osób z niepełnosprawnościami poprzez objęcie procesem usamodzielniania 10 mieszkańców DPS oraz uruchomienie Centrum Wsparcia dla osób z zaburzeniami psychicznymi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18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1.1.1.35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Niech historia łączy a nie dzieli nas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V Liceum Ogólnokształcące Mistrzostwa Sportowego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31 723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20 862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10 861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31 723</w:t>
            </w:r>
          </w:p>
        </w:tc>
      </w:tr>
      <w:tr w:rsidR="005F06CA" w:rsidTr="002B690B">
        <w:trPr>
          <w:trHeight w:val="724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 Poznanie historii społeczności żyd</w:t>
            </w:r>
            <w:r>
              <w:rPr>
                <w:color w:val="000000"/>
                <w:sz w:val="14"/>
              </w:rPr>
              <w:t>owskiej w Polsce i Czechach przed II wojną światową. 2. Refleksja nad skutkami nietolerancji, nacjonalizmu i wojny. 3. Wspólna praca nad wirtualną wystawą dokumentującą wizytę i zdobytą wiedzę. 4. Integracja młodzieży z Polski i Czech w duchu wartości euro</w:t>
            </w:r>
            <w:r>
              <w:rPr>
                <w:color w:val="000000"/>
                <w:sz w:val="14"/>
              </w:rPr>
              <w:t>pejskich.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32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1.1.1.36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Edukacja Szkolna w Akcji 1 - mobilność uczniów i kadry w edukacji szkolnej w roku 2025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Branżowa Szkoła  I Stopnia nr 8 Specjalna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200 839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130 839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200 839</w:t>
            </w:r>
          </w:p>
        </w:tc>
      </w:tr>
      <w:tr w:rsidR="005F06CA" w:rsidTr="002B690B">
        <w:trPr>
          <w:trHeight w:val="1504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 Podniesienie kompetencji zawodowych nauczycieli w pracy z uczniami o specjalnych potrzebach edukacyjnych 2. Zapobieganie wypaleniu zawodowemu, podniesienie kompetencji osobistych nauczycieli oraz umiejętności zapobieganiu konfliktom 3. Zwiększen</w:t>
            </w:r>
            <w:r>
              <w:rPr>
                <w:color w:val="000000"/>
                <w:sz w:val="14"/>
              </w:rPr>
              <w:t>ie współpracy z rodzicami 4. Rozwinięcie potencjału europejskiego szkoły poprzez współpracę międzynarodową i transfer dobrych praktyk 5. Zmodernizowanie modelu zarządzania szkołą oraz promocja placówki w środowisku lokalnym 6. Rozwój kompetencji uczniów, m</w:t>
            </w:r>
            <w:r>
              <w:rPr>
                <w:color w:val="000000"/>
                <w:sz w:val="14"/>
              </w:rPr>
              <w:t>otywowanie do społecznego włączenia się poprzez udział w mobilnościach oraz w działaniach wirtualnych i stacjonarnych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1.1.2</w:t>
            </w:r>
          </w:p>
        </w:tc>
        <w:tc>
          <w:tcPr>
            <w:tcW w:w="60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– wydatki majątkowe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11 444 047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5 458 323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4 575 724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1 306 074</w:t>
            </w:r>
          </w:p>
        </w:tc>
      </w:tr>
      <w:tr w:rsidR="005F06CA" w:rsidTr="002B690B">
        <w:trPr>
          <w:trHeight w:val="37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1.1.2.9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Adaptacja budynku przy ul. Jana Smolenia 20 w Bytomiu na potrzeby przedszkola miejskiego oraz oddziału żłobkowego (Polski Ład, KPO)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Miejski, Wydział Realizacji Inwestycji i Remontów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2023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11 444 047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5 458 323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4 575 724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1 306 074</w:t>
            </w:r>
          </w:p>
        </w:tc>
      </w:tr>
      <w:tr w:rsidR="005F06CA" w:rsidTr="002B690B">
        <w:trPr>
          <w:trHeight w:val="730"/>
        </w:trPr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Dostosowanie budynku przy ul. Jana Smolenia 20 w Bytomiu na potrzeby 8 oddziałowego przedszkola z </w:t>
            </w:r>
            <w:r>
              <w:rPr>
                <w:color w:val="000000"/>
                <w:sz w:val="14"/>
              </w:rPr>
              <w:t xml:space="preserve">oddziałem żłobkowym, spełniających standardy obowiązujące w tego typu placówkach. Obiekt zostanie zaprojektowany bez barier </w:t>
            </w:r>
            <w:r>
              <w:rPr>
                <w:color w:val="000000"/>
                <w:sz w:val="14"/>
              </w:rPr>
              <w:lastRenderedPageBreak/>
              <w:t>architektonicznych, co umożliwi dostęp osobom niepełnosprawnym na wszystkie kondygnacje przedszkola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lastRenderedPageBreak/>
              <w:t>1.3</w:t>
            </w:r>
          </w:p>
        </w:tc>
        <w:tc>
          <w:tcPr>
            <w:tcW w:w="60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Wydatki na programy, projekty lub zadania pozostałe (inne niż wymienione w pkt 1.1 i 1.2),  z tego: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165 748 355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35 437 701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19 972 089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23 620 353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7 063 000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29 337 074</w:t>
            </w:r>
          </w:p>
        </w:tc>
      </w:tr>
      <w:tr w:rsidR="005F06CA" w:rsidTr="002B690B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1.3.1</w:t>
            </w:r>
          </w:p>
        </w:tc>
        <w:tc>
          <w:tcPr>
            <w:tcW w:w="60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– wydatki bieżące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139 600 456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16 365 675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16 106 177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23 610 353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6 981 000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27 061 366</w:t>
            </w:r>
          </w:p>
        </w:tc>
      </w:tr>
      <w:tr w:rsidR="005F06CA" w:rsidTr="002B690B">
        <w:trPr>
          <w:trHeight w:val="470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1.3.1.2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Pokrywanie kosztów utrzymania dzieci, będących mieszkańcami Bytomia, a umieszczonych w rodzinnej pieczy zastępczej na terenie innych powiatów na podstawie porozumień między powiatami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Urząd </w:t>
            </w:r>
            <w:r>
              <w:rPr>
                <w:color w:val="000000"/>
                <w:sz w:val="14"/>
              </w:rPr>
              <w:t>Miejski  w Bytomiu,  Wydział Polityki Społecznej,  Miejski Ośrodek  Pomocy Rodzinie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2012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2027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27 398 404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2 400 000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2 700 000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3 000 000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7 150 444</w:t>
            </w:r>
          </w:p>
        </w:tc>
      </w:tr>
      <w:tr w:rsidR="005F06CA" w:rsidTr="002B690B">
        <w:trPr>
          <w:trHeight w:val="242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Zapewnienie odpowiednich warunków do życia dzieciom umieszczonym w rodzinnej pieczy zastępczej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5F06CA" w:rsidTr="002B690B">
        <w:trPr>
          <w:trHeight w:val="50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1.3.1.3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Pokrywanie kosztów utrzymania dzieci, będących mieszkańcami Bytomia, a umieszczonych w instytucjonalnej pieczy zastępczej na terenie innych powiatów na podstawie porozumień międ</w:t>
            </w:r>
            <w:r>
              <w:rPr>
                <w:color w:val="000000"/>
                <w:sz w:val="14"/>
              </w:rPr>
              <w:t>zy powiatami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  w Bytomiu, Wydział Polityki Społecznej,  Miejski Ośrodek Pomocy Rodzinie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2012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2027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31 900 926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2 800 000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3 100 000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3 400 000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8 230 368</w:t>
            </w:r>
          </w:p>
        </w:tc>
      </w:tr>
      <w:tr w:rsidR="005F06CA" w:rsidTr="002B690B">
        <w:trPr>
          <w:trHeight w:val="254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Zapewnienie odpowie</w:t>
            </w:r>
            <w:r>
              <w:rPr>
                <w:color w:val="000000"/>
                <w:sz w:val="14"/>
              </w:rPr>
              <w:t>dnich warunków do życia dzieciom umieszczonym w instytucjonalnej pieczy zastępczej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5F06CA" w:rsidTr="002B690B">
        <w:trPr>
          <w:trHeight w:val="58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1.3.1.4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Pokrywanie kosztów utrzymania dzieci z terenu Bytomia  w rodzinnych domach dziecka funkcjonujących na terenie powiatu oraz poza powiatem wynikające z umów oraz porozumień z inny</w:t>
            </w:r>
            <w:r>
              <w:rPr>
                <w:color w:val="000000"/>
                <w:sz w:val="14"/>
              </w:rPr>
              <w:t>mi powiatami w sprawie wykonywania zadań rodzinnego domu dziecka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Miejski Ośrodek  Pomocy Rodzinie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2012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2028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46 561 176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4 911 000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5 511 000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5 511 000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5 511 000</w:t>
            </w: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5 400 000</w:t>
            </w:r>
          </w:p>
        </w:tc>
      </w:tr>
      <w:tr w:rsidR="005F06CA" w:rsidTr="002B690B">
        <w:trPr>
          <w:trHeight w:val="236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Zapewnienie o</w:t>
            </w:r>
            <w:r>
              <w:rPr>
                <w:color w:val="000000"/>
                <w:sz w:val="14"/>
              </w:rPr>
              <w:t>dpowiednich warunków do życia dzieciom umieszczonym w rodzinnych domach dziecka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470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1.3.1.5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Pokrywanie kosztów utrzymania dzieci z terenu Bytomia  w zawodowych rodzinach zastępczych funkcjonujących na terenie powiatu wynikające z umów w sprawie wykonania zadań zawodowe</w:t>
            </w:r>
            <w:r>
              <w:rPr>
                <w:color w:val="000000"/>
                <w:sz w:val="14"/>
              </w:rPr>
              <w:t>j rodziny zastępczej.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Miejski Ośrodek  Pomocy Rodzinie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2012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2028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10 619 198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1 170 000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1 470 000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1 470 000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1 470 000</w:t>
            </w: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1 536 604</w:t>
            </w:r>
          </w:p>
        </w:tc>
      </w:tr>
      <w:tr w:rsidR="005F06CA" w:rsidTr="002B690B">
        <w:trPr>
          <w:trHeight w:val="236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Zapewnienie odpowiednich warunków do życia dzieciom umieszczonym w zawodowych rodzinach zastępczych.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378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1.3.1.8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Pokrywanie kosztów wyżywienia i zakwaterowania dzieci z pieczy zastępczej, będących mieszkańcami Bytomia,  a umieszczonych przez sąd w zakładach opiekuńczo-leczniczych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</w:t>
            </w:r>
            <w:r>
              <w:rPr>
                <w:color w:val="000000"/>
                <w:sz w:val="14"/>
              </w:rPr>
              <w:t xml:space="preserve">jski  w Bytomiu,  Wydział Polityki Społecznej,  Miejski Ośrodek  Pomocy Rodzinie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2018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2027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5 846 000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740 000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780 000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1 921 447</w:t>
            </w:r>
          </w:p>
        </w:tc>
      </w:tr>
      <w:tr w:rsidR="005F06CA" w:rsidTr="002B690B">
        <w:trPr>
          <w:trHeight w:val="360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Zapewnienie odpowiednich warunków do życia dzieciom umieszczonym przez sąd w zakładach opiekuńczo-leczniczych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5F06CA" w:rsidTr="002B690B">
        <w:trPr>
          <w:trHeight w:val="18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1.3.1.17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Program wsparcia rodzin "Za Życiem"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Poradnia Psychologiczno-Pedagogiczna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2022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1 486 947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315 700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315 700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345 860</w:t>
            </w:r>
          </w:p>
        </w:tc>
      </w:tr>
      <w:tr w:rsidR="005F06CA" w:rsidTr="002B690B">
        <w:trPr>
          <w:trHeight w:val="242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Realizacja zadań wiodącego ośrodka koordynacyjno - rehabilitacyjno - opiekuńczego 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5F06CA" w:rsidTr="002B690B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1.3.1.30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Ekopracownia </w:t>
            </w:r>
            <w:r>
              <w:rPr>
                <w:color w:val="000000"/>
                <w:sz w:val="14"/>
              </w:rPr>
              <w:t xml:space="preserve">pod chmurką w Branżowej Szkole I stopnia nr 8 Specjalnej - Niebieskie </w:t>
            </w:r>
            <w:r>
              <w:rPr>
                <w:color w:val="000000"/>
                <w:sz w:val="14"/>
              </w:rPr>
              <w:lastRenderedPageBreak/>
              <w:t>pszczoły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lastRenderedPageBreak/>
              <w:t>Branżowa Szkoła I stopnia nr 8 Specjalna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87 500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87 500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0</w:t>
            </w:r>
          </w:p>
        </w:tc>
      </w:tr>
      <w:tr w:rsidR="005F06CA" w:rsidTr="002B690B">
        <w:trPr>
          <w:trHeight w:val="260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Utworzenie na terenie placówki pracowni do prowadzenia zajęć na świeżym powietrzu z zakresu nauk przyrodniczych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5F06CA" w:rsidTr="002B690B">
        <w:trPr>
          <w:trHeight w:val="278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1.3.1.34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Roszczenia odszkodowawcze z tytułu niedostarczenia ofert zawarcia umowy najmu socjalnego lokalu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Bytomskie Mieszkania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2027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13 449 353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2 000 000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2 000 000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9 449 353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225 6</w:t>
            </w:r>
            <w:r>
              <w:rPr>
                <w:color w:val="000000"/>
                <w:sz w:val="14"/>
              </w:rPr>
              <w:t>91</w:t>
            </w:r>
          </w:p>
        </w:tc>
      </w:tr>
      <w:tr w:rsidR="005F06CA" w:rsidTr="002B690B">
        <w:trPr>
          <w:trHeight w:val="1196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Spłata odszkodowań z tytułu nieodstarczenia ofert zawarcia umowy najmu soclanego lokalu na rzecz osób wobec których prowomocnym wyrokiem sądowym orzeczona została eksmisja z przyzna</w:t>
            </w:r>
            <w:r>
              <w:rPr>
                <w:color w:val="000000"/>
                <w:sz w:val="14"/>
              </w:rPr>
              <w:t>nym uprawnieniem do zawarcia umowy najmu socjalnego lokalu oraz w związku z niewskazaniem pomieszczeń tymczasowych na rcze osób wobec których prawomocnym wyrokiem sądowym orzeczona została ekmisja bez przyznanego uprawnienia do zawarcia umowy najmu socjaln</w:t>
            </w:r>
            <w:r>
              <w:rPr>
                <w:color w:val="000000"/>
                <w:sz w:val="14"/>
              </w:rPr>
              <w:t>ego lokalu - dotyczy spraw sądowych oraz pozasądowych (porozumienia oraz ugody w tym mediacje)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5F06CA" w:rsidTr="002B690B">
        <w:trPr>
          <w:trHeight w:val="384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1.3.1.37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Remont drogi krajowej w miejscowości Bytom - ul. Strzelców Bytomskich na odcinku od skrzyżowania z ul. Cegielnianą do skrzyżowania z ul. Chrzanowskiego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Miejski Zarząd  Dróg i M</w:t>
            </w:r>
            <w:r>
              <w:rPr>
                <w:color w:val="000000"/>
                <w:sz w:val="14"/>
              </w:rPr>
              <w:t xml:space="preserve">ostów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2 250 952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1 981 475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269 477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2 250 952</w:t>
            </w:r>
          </w:p>
        </w:tc>
      </w:tr>
      <w:tr w:rsidR="005F06CA" w:rsidTr="002B690B">
        <w:trPr>
          <w:trHeight w:val="278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warunków komunikacyjnych i bezpieczeństwa mieszkańców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12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1.3.2</w:t>
            </w:r>
          </w:p>
        </w:tc>
        <w:tc>
          <w:tcPr>
            <w:tcW w:w="60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– wydatki majątkowe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26 147 899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19 072 026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3 865 912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10 000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82 000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2 275 708</w:t>
            </w:r>
          </w:p>
        </w:tc>
      </w:tr>
      <w:tr w:rsidR="005F06CA" w:rsidTr="002B690B">
        <w:trPr>
          <w:trHeight w:val="23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1.3.2.1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Modernizacja budynków – ul. Musialika 1 i 3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Bytomskie Mieszkania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2019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6 210 656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4 441 775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75 824</w:t>
            </w:r>
          </w:p>
        </w:tc>
      </w:tr>
      <w:tr w:rsidR="005F06CA" w:rsidTr="002B690B">
        <w:trPr>
          <w:trHeight w:val="954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Realizacja modernizacji budynków związana z realizacją decyzji PINB.IV-7356/13/2012/2013 z dnia 11 marca 2013 r. (dot. Musialika 3) oraz decyzji PINB.IV.7356.297.200</w:t>
            </w:r>
            <w:r>
              <w:rPr>
                <w:color w:val="000000"/>
                <w:sz w:val="14"/>
              </w:rPr>
              <w:t>6.2011  z dnia 20 lipca 2011 r. (dot. Musialika 1) – w zakresie modernizacji dachu, ścian nośnych budynków i stropów międzykondygnacyjnych w związku z ciągłym zalewaniem wodami opadowymi i utrzymaniem się zawilgocenia ww. obiektów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29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1.3.2.8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Remont i adaptacja obiektów przy ul. Worpie 18  i ul. Stolarzowickiej 19  (Polski Ład Edycja 2)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Miejski, Wydział Realizacji Inwestycji i Remontów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2023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3 464 610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2 985 610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97 384</w:t>
            </w:r>
          </w:p>
        </w:tc>
      </w:tr>
      <w:tr w:rsidR="005F06CA" w:rsidTr="002B690B">
        <w:trPr>
          <w:trHeight w:val="484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efektywności energetycznej budynku zaplecza stadionu sportowego przy ul. Worpie 18 w Bytomiu. Modernizacja i adaptacja budynków przy ul. Stolarzowickiej 19 w</w:t>
            </w:r>
            <w:r>
              <w:rPr>
                <w:color w:val="000000"/>
                <w:sz w:val="14"/>
              </w:rPr>
              <w:t xml:space="preserve"> Bytomiu do celów edukacyjno-kulturalno-muzealnych 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354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1.3.2.17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Czyszczenie, naprawa i hydrofobizacja ścian i mansard budynku Szkoły Podstawowej nr 6 przy ul. Królowej Jadwigi 2 w Bytomiu (Polski Ład)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Urząd Miejski  w Bytomiu, Wydział Realizac</w:t>
            </w:r>
            <w:r>
              <w:rPr>
                <w:color w:val="000000"/>
                <w:sz w:val="14"/>
              </w:rPr>
              <w:t>ji Inwestycji  i Remontów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2023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2 026 939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1 043 539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983 400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20 000</w:t>
            </w:r>
          </w:p>
        </w:tc>
      </w:tr>
      <w:tr w:rsidR="005F06CA" w:rsidTr="002B690B">
        <w:trPr>
          <w:trHeight w:val="582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Oczyszczenie powierzchni elewacji oraz ograniczenie wnikania wody opadowej przez hydrofobizację strukturalną </w:t>
            </w:r>
            <w:r>
              <w:rPr>
                <w:color w:val="000000"/>
                <w:sz w:val="14"/>
              </w:rPr>
              <w:t xml:space="preserve">poprzedzoną wykonaną prawidłowo konserwacją cokołu i elewacji ceglanej. Przywrócenie pierwotnej </w:t>
            </w:r>
            <w:r>
              <w:rPr>
                <w:color w:val="000000"/>
                <w:sz w:val="14"/>
              </w:rPr>
              <w:lastRenderedPageBreak/>
              <w:t>estetyki elewacji oraz odsłonięcie pierwotnych detali architektonicznych</w:t>
            </w:r>
          </w:p>
        </w:tc>
        <w:tc>
          <w:tcPr>
            <w:tcW w:w="17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5F06CA" w:rsidTr="002B690B">
        <w:trPr>
          <w:trHeight w:val="186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lastRenderedPageBreak/>
              <w:t>1.3.2.22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Budowa drogi na ulicy Wiejskiej – etap I (Polski Ład Edycja 8) 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 Dróg i Mostów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2020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11 861 440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8 592 738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2 574 512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723 335</w:t>
            </w:r>
          </w:p>
        </w:tc>
      </w:tr>
      <w:tr w:rsidR="005F06CA" w:rsidTr="002B690B">
        <w:trPr>
          <w:trHeight w:val="222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bezpieczeństwa oraz usprawnienie ruchu kołowego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384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1.3.2.36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Modernizacja łazienek w budynku głównym DPS dla Dorosłych - wymiana uszkodzonych stropów drewnianych w rejonie łazienek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Dom Pomocy Społecznej dla Dorosłych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2024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1 684 254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1 508 364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459 165</w:t>
            </w:r>
          </w:p>
        </w:tc>
      </w:tr>
      <w:tr w:rsidR="005F06CA" w:rsidTr="002B690B">
        <w:trPr>
          <w:trHeight w:val="354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Dostosowanie łazienek w budynku głównym do wymaganych standardów poprzez modernizację i wymianę uszkodzonych stropów drewnianych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</w:tr>
      <w:tr w:rsidR="005F06CA" w:rsidTr="002B690B">
        <w:trPr>
          <w:trHeight w:val="230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1.3.2.39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Przebudowa ul. Pasteura w Bytomiu - etap I 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 Dróg i Mostów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2028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10 000</w:t>
            </w: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82 000</w:t>
            </w: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100 000</w:t>
            </w:r>
          </w:p>
        </w:tc>
      </w:tr>
      <w:tr w:rsidR="005F06CA" w:rsidTr="002B690B">
        <w:trPr>
          <w:trHeight w:val="298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bezpieczeństwa oraz usprawnienie ruchu kołowego i pieszego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  <w:tr w:rsidR="005F06CA" w:rsidTr="002B690B">
        <w:trPr>
          <w:trHeight w:val="292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1.3.2.40</w:t>
            </w: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Przebudowa wiaduktu nad ul. Siemianowicką </w:t>
            </w:r>
            <w:r>
              <w:rPr>
                <w:color w:val="000000"/>
                <w:sz w:val="14"/>
              </w:rPr>
              <w:t>w ciągu DW911 w Bytomiu</w:t>
            </w:r>
          </w:p>
        </w:tc>
        <w:tc>
          <w:tcPr>
            <w:tcW w:w="1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Miejski Zarząd  Dróg i Mostów 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2B690B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2025</w:t>
            </w:r>
          </w:p>
        </w:tc>
        <w:tc>
          <w:tcPr>
            <w:tcW w:w="62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2B690B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2026</w:t>
            </w:r>
          </w:p>
        </w:tc>
        <w:tc>
          <w:tcPr>
            <w:tcW w:w="1174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2B690B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300 000</w:t>
            </w:r>
          </w:p>
        </w:tc>
        <w:tc>
          <w:tcPr>
            <w:tcW w:w="10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2B690B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  <w:r>
              <w:rPr>
                <w:rFonts w:ascii="Arial CE" w:eastAsia="Arial CE" w:hAnsi="Arial CE" w:cs="Arial CE"/>
                <w:color w:val="000000"/>
                <w:sz w:val="14"/>
              </w:rPr>
              <w:t>800 000</w:t>
            </w:r>
          </w:p>
        </w:tc>
      </w:tr>
      <w:tr w:rsidR="005F06CA" w:rsidTr="002B690B">
        <w:trPr>
          <w:trHeight w:val="316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3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2B690B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Poprawa bezpieczeństwa oraz usprawnienie ruchu kołowego i pieszego</w:t>
            </w:r>
          </w:p>
        </w:tc>
        <w:tc>
          <w:tcPr>
            <w:tcW w:w="1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5F06CA" w:rsidRDefault="005F06CA">
            <w:pPr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5F06CA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5F06CA">
            <w:pPr>
              <w:jc w:val="center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5F06CA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5F06CA">
            <w:pPr>
              <w:jc w:val="right"/>
              <w:rPr>
                <w:b/>
                <w:color w:val="000000"/>
                <w:sz w:val="14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solid" w:color="FFFFFF" w:fill="FFFFFF"/>
            <w:vAlign w:val="center"/>
          </w:tcPr>
          <w:p w:rsidR="005F06CA" w:rsidRDefault="005F06CA">
            <w:pPr>
              <w:jc w:val="right"/>
              <w:rPr>
                <w:rFonts w:ascii="Arial CE" w:eastAsia="Arial CE" w:hAnsi="Arial CE" w:cs="Arial CE"/>
                <w:color w:val="000000"/>
                <w:sz w:val="14"/>
              </w:rPr>
            </w:pPr>
          </w:p>
        </w:tc>
      </w:tr>
    </w:tbl>
    <w:p w:rsidR="005F06CA" w:rsidRDefault="005F06CA">
      <w:pPr>
        <w:sectPr w:rsidR="005F06CA">
          <w:footerReference w:type="default" r:id="rId7"/>
          <w:endnotePr>
            <w:numFmt w:val="decimal"/>
          </w:endnotePr>
          <w:pgSz w:w="16838" w:h="11906" w:orient="landscape"/>
          <w:pgMar w:top="1417" w:right="1020" w:bottom="1020" w:left="1020" w:header="708" w:footer="708" w:gutter="0"/>
          <w:cols w:space="708"/>
          <w:docGrid w:linePitch="360"/>
        </w:sectPr>
      </w:pPr>
    </w:p>
    <w:p w:rsidR="005F06CA" w:rsidRDefault="005F06CA">
      <w:pPr>
        <w:rPr>
          <w:rFonts w:eastAsia="Times New Roman" w:cs="Times New Roman"/>
          <w:szCs w:val="20"/>
        </w:rPr>
      </w:pPr>
    </w:p>
    <w:p w:rsidR="005F06CA" w:rsidRDefault="002B690B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5F06CA" w:rsidRDefault="002B690B">
      <w:pPr>
        <w:spacing w:before="120" w:after="120" w:line="276" w:lineRule="auto"/>
        <w:ind w:firstLine="227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objaśnienia do zmian w wieloletniej prognozie finansowej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W uchwale nr XII/100/24 Rady </w:t>
      </w:r>
      <w:r>
        <w:rPr>
          <w:rFonts w:eastAsia="Times New Roman" w:cs="Times New Roman"/>
          <w:szCs w:val="20"/>
        </w:rPr>
        <w:t>Miejskiej w Bytomiu z dnia 16 grudnia 2024 r. w sprawie wieloletniej prognozy finansowej miasta Bytomia na lata 2025-2046, w załączniku nr 2 pn. „Wykaz przedsięwzięć wieloletnich” dokonuje się następujących zmian: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dodaje się pozycję nr 1.1.1.35 pn. "Niec</w:t>
      </w:r>
      <w:r>
        <w:rPr>
          <w:rFonts w:eastAsia="Times New Roman" w:cs="Times New Roman"/>
          <w:szCs w:val="20"/>
        </w:rPr>
        <w:t xml:space="preserve">h historia łączy a nie dzieli nas" w związku z pozyskaniem środków Funduszu Wyszehradzkiego w ramach programu V4 Mini Grant. Łączne nakłady finansowe zadania szacuje się w wysokości 31.723 zł, w tym w 2025 roku w kwocie 20.862 zł i w 2026 roku w wysokości </w:t>
      </w:r>
      <w:r>
        <w:rPr>
          <w:rFonts w:eastAsia="Times New Roman" w:cs="Times New Roman"/>
          <w:szCs w:val="20"/>
        </w:rPr>
        <w:t>10.861 zł. Celem przedsięwzięcia planowanego do realizacji w V Liceum Ogólnokształcącym Mistrzostwa Sportowego jest integracja młodzieży w Grupie Wyszehradzkiej, nauka historii, kultury języka angielskiego oraz celebrowanie ważnych wydarzeń historycznych;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dodaje się pozycję nr 1.1.1.36 pn. "Edukacja Szkolna w Akcji 1 - mobilność uczniów i kadry w edukacji szkolnej w roku 2025" w związku z zaakceptowaniem sfinansowania projektu przez Narodową Agencję w ramach programu Erasmus+. Łączne nakłady finansowe zad</w:t>
      </w:r>
      <w:r>
        <w:rPr>
          <w:rFonts w:eastAsia="Times New Roman" w:cs="Times New Roman"/>
          <w:szCs w:val="20"/>
        </w:rPr>
        <w:t>ania planowanego do realizacji w Branżowej Szkole I Stopnia nr 8 Specjalnej w latach 2025-2026 szacuje się w wysokości 200.839 zł, w tym w 2025 roku w kwocie 70.000 zł. Celem projektu będzie między innymi podniesienie kompetencji zawodowych nauczycieli w p</w:t>
      </w:r>
      <w:r>
        <w:rPr>
          <w:rFonts w:eastAsia="Times New Roman" w:cs="Times New Roman"/>
          <w:szCs w:val="20"/>
        </w:rPr>
        <w:t>racy z uczniami o specjalnych potrzebach edukacyjnych, zapobieganie wypaleniu zawodowemu nauczycieli oraz rozwój kompetencji uczniów;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zmienia się pozycję nr 1.1.1.7 pn. "Kompetencje zawodowe na całe życie - zagraniczne staże zawodowe dla uczniów i nauczy</w:t>
      </w:r>
      <w:r>
        <w:rPr>
          <w:rFonts w:eastAsia="Times New Roman" w:cs="Times New Roman"/>
          <w:szCs w:val="20"/>
        </w:rPr>
        <w:t>cieli". Planowane na 2025 rok nakłady finansowe zadania realizowanego w Zespole Szkół Gastronomiczno-Hotelarskich, zwiększa się o niewykorzystane w 2024 roku środki w wysokości 14.570 zł;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zmienia się pozycję nr 1.3.2.17 pn. "Czyszczenie, naprawa i hydrof</w:t>
      </w:r>
      <w:r>
        <w:rPr>
          <w:rFonts w:eastAsia="Times New Roman" w:cs="Times New Roman"/>
          <w:szCs w:val="20"/>
        </w:rPr>
        <w:t>obizacja ścian i mansard budynku Szkoły Podstawowej nr 6 przy ul. Królowej Jadwigi 2 w Bytomiu (Polski Ład)".  W związku z koniecznością wymiany rynien zwiększa się o kwotę 20.000 zł łączne i planowane na 2025 rok nakłady finansowe zadania koordynowanego p</w:t>
      </w:r>
      <w:r>
        <w:rPr>
          <w:rFonts w:eastAsia="Times New Roman" w:cs="Times New Roman"/>
          <w:szCs w:val="20"/>
        </w:rPr>
        <w:t xml:space="preserve">rzez Wydział Realizacji Inwestycji i Remontów. 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zakresie zadań planowanych do realizacji oraz kontynuowanych w Miejskim Zarządzie Dróg i Mostów: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dodaje się pozycję nr 1.3.1.37 pn. "Remont drogi krajowej w miejscowości Bytom - ul. Strzelców Bytomskich n</w:t>
      </w:r>
      <w:r>
        <w:rPr>
          <w:rFonts w:eastAsia="Times New Roman" w:cs="Times New Roman"/>
          <w:szCs w:val="20"/>
        </w:rPr>
        <w:t>a odcinku od skrzyżowania z ul. Cegielnianą do skrzyżowania z ul. Chrzanowskiego" w związku z otrzymanym z Ministerstwa Infrastruktury dofinansowaniem inwestycji. Łączne nakłady finansowe przedsięwzięcia planowanego na lata 2025 - 2026 szacuje się w wysoko</w:t>
      </w:r>
      <w:r>
        <w:rPr>
          <w:rFonts w:eastAsia="Times New Roman" w:cs="Times New Roman"/>
          <w:szCs w:val="20"/>
        </w:rPr>
        <w:t>ści 2.250.952 zł, z czego w roku bieżącym przewiduje się wydatki w kwocie 1.981.475 zł, w tym wkład własny miasta w wysokości 901.000 zł,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dodaje się pozycję nr 1.3.2.39 pn. "Przebudowa ul. Pasteura w Bytomiu - etap I " w związku z koniecznością rozpoczęc</w:t>
      </w:r>
      <w:r>
        <w:rPr>
          <w:rFonts w:eastAsia="Times New Roman" w:cs="Times New Roman"/>
          <w:szCs w:val="20"/>
        </w:rPr>
        <w:t xml:space="preserve">ia prac projektowych dla kompleksowej przebudowy </w:t>
      </w:r>
      <w:r>
        <w:rPr>
          <w:rFonts w:eastAsia="Times New Roman" w:cs="Times New Roman"/>
          <w:szCs w:val="20"/>
        </w:rPr>
        <w:lastRenderedPageBreak/>
        <w:t>ulicy. Łączne nakłady finansowe zadania planowanego do realizacji w latach 2025-2028 szacuje się w wysokości 100.000 zł,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- dodaje się pozycję nr 1.3.2.40 pn. "Przebudowa wiaduktu nad ul. Siemianowicką w ciągu DW911 w Bytomiu ". Z uwagi na przesunięcie terminu zakończenia prac na 2026 rok, zadanie pierwotnie zaplanowane jako jednoroczne wprowadza się do wieloletniej prognozy</w:t>
      </w:r>
      <w:r>
        <w:rPr>
          <w:rFonts w:eastAsia="Times New Roman" w:cs="Times New Roman"/>
          <w:szCs w:val="20"/>
        </w:rPr>
        <w:t xml:space="preserve"> finansowej miasta. Łączne nakłady finansowe projektu prognozuje się w kwocie 800.000 zł, w tym wkład własny miasta w wysokości 300.000 zł, a środki Górnośląsko-Zagłebiowskiej Metropolii w ramach Funduszu Odporności w kwocie 500.000 zł,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zmienia się pozyc</w:t>
      </w:r>
      <w:r>
        <w:rPr>
          <w:rFonts w:eastAsia="Times New Roman" w:cs="Times New Roman"/>
          <w:szCs w:val="20"/>
        </w:rPr>
        <w:t>ję nr 1.3.2.22 pn. "Przebudowa ul. Wiejskiej - etap I (Polski Ład Edycja 8)”. W związku z koniecznością wypłaty odszkodowań za nieruchomości wywłaszczone na podstawie decyzji Prezydenta Miasta Bytomia, zwiększa się łączne i planowane na 2025 rok nakłady fi</w:t>
      </w:r>
      <w:r>
        <w:rPr>
          <w:rFonts w:eastAsia="Times New Roman" w:cs="Times New Roman"/>
          <w:szCs w:val="20"/>
        </w:rPr>
        <w:t>nansowe przedsięwzięcia w zakresie wkładu własnego o kwotę 718.390 zł.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i/>
          <w:szCs w:val="20"/>
        </w:rPr>
        <w:t> </w:t>
      </w:r>
      <w:r>
        <w:rPr>
          <w:rFonts w:eastAsia="Times New Roman" w:cs="Times New Roman"/>
          <w:color w:val="000000"/>
          <w:szCs w:val="20"/>
          <w:u w:color="000000"/>
        </w:rPr>
        <w:t xml:space="preserve"> Ponadto, w uchwale aktualizuje się wartość limitu zobowiązań (kolumna 13 załącznika do uchwały nr XII/100/24 Rady Miejskiej w Bytomiu z dnia 16 grudnia 2024 r.) w związku z zawartymi </w:t>
      </w:r>
      <w:r>
        <w:rPr>
          <w:rFonts w:eastAsia="Times New Roman" w:cs="Times New Roman"/>
          <w:color w:val="000000"/>
          <w:szCs w:val="20"/>
          <w:u w:color="000000"/>
        </w:rPr>
        <w:t>umowami dotyczącymi przedsięwzięć ujętych w następujących pozycjach: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 nr 1.1.1.4 pn. " Edukacja Szkolna w Akcji 1 - mobilność uczniów i kadry w edukacji szkolnej";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 nr 1.1.1.5 pn. "Europa otwarta dla Technikum nr 4";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 nr 1.1.1.6 pn. "Staże zawodowe w za</w:t>
      </w:r>
      <w:r>
        <w:rPr>
          <w:rFonts w:eastAsia="Times New Roman" w:cs="Times New Roman"/>
          <w:color w:val="000000"/>
          <w:szCs w:val="20"/>
          <w:u w:color="000000"/>
        </w:rPr>
        <w:t>granicznych przedsiębiorstwach dla uczniów ZST";</w:t>
      </w:r>
    </w:p>
    <w:p w:rsidR="005F06CA" w:rsidRDefault="002B690B">
      <w:pPr>
        <w:spacing w:before="120" w:after="120" w:line="276" w:lineRule="auto"/>
        <w:ind w:firstLine="227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1.1.1.9 pn. "Centrum Wsparcia Rodziny - CWR I";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 nr 1.1.1.13 pn. "Czas na zmiany-nowe perspektywy (RAZEM) z Centrum Integracji Społecznej";</w:t>
      </w:r>
    </w:p>
    <w:p w:rsidR="005F06CA" w:rsidRDefault="002B690B">
      <w:pPr>
        <w:spacing w:before="120" w:after="120" w:line="276" w:lineRule="auto"/>
        <w:ind w:firstLine="227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1.1.1.14 pn. "Biznes na zicher-100 tysięcy na start";</w:t>
      </w:r>
    </w:p>
    <w:p w:rsidR="005F06CA" w:rsidRDefault="002B690B">
      <w:pPr>
        <w:spacing w:before="120" w:after="120" w:line="276" w:lineRule="auto"/>
        <w:ind w:firstLine="227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</w:t>
      </w:r>
      <w:r>
        <w:rPr>
          <w:rFonts w:eastAsia="Times New Roman" w:cs="Times New Roman"/>
          <w:color w:val="000000"/>
          <w:szCs w:val="20"/>
          <w:u w:color="000000"/>
        </w:rPr>
        <w:t>nr 1.1.1.15 pn. "Razem do celu";</w:t>
      </w:r>
    </w:p>
    <w:p w:rsidR="005F06CA" w:rsidRDefault="002B690B">
      <w:pPr>
        <w:spacing w:before="120" w:after="120" w:line="276" w:lineRule="auto"/>
        <w:ind w:firstLine="227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1.1.1.18 pn. "Nasza przyszłość zależy od działań na rzecz klimatu";</w:t>
      </w:r>
    </w:p>
    <w:p w:rsidR="005F06CA" w:rsidRDefault="002B690B">
      <w:pPr>
        <w:spacing w:before="120" w:after="120" w:line="276" w:lineRule="auto"/>
        <w:ind w:firstLine="227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1.1.1.19 pn. "Nowe kwalifikacje zawodowe szansą na sukces";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1.1.1.20 pn. "Wysokiej jakości szkolnictwo zawodowe szansą dla rozwoju podregion</w:t>
      </w:r>
      <w:r>
        <w:rPr>
          <w:rFonts w:eastAsia="Times New Roman" w:cs="Times New Roman"/>
          <w:color w:val="000000"/>
          <w:szCs w:val="20"/>
          <w:u w:color="000000"/>
        </w:rPr>
        <w:t>u bytomskiego";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1.1.1.21 pn. "Kształcenie w zawodach przyszłości - wsparcie procesów transformacji na Śląsku";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1.1.1.22 pn. "Wsparcie śląskich przedsiębiorców w ramach Podmiotowego Systemu Finansowania";</w:t>
      </w:r>
    </w:p>
    <w:p w:rsidR="005F06CA" w:rsidRDefault="002B690B">
      <w:pPr>
        <w:spacing w:before="120" w:after="120" w:line="276" w:lineRule="auto"/>
        <w:ind w:firstLine="227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- nr 1.1.1.23 pn. "CRAB - Centrum Rozwoju </w:t>
      </w:r>
      <w:r>
        <w:rPr>
          <w:rFonts w:eastAsia="Times New Roman" w:cs="Times New Roman"/>
          <w:color w:val="000000"/>
          <w:szCs w:val="20"/>
          <w:u w:color="000000"/>
        </w:rPr>
        <w:t>Aktywności Bytomskiej";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1.1.1.25 pn. "Staże zawodowe 2023 dla uczniów oraz działania typu job-shadowing dla nauczycieli";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1.1.1.26 pn. "Doświadczenie zawodowe szansą na dobry start i rozwój kariery zawodowej";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lastRenderedPageBreak/>
        <w:t xml:space="preserve">- nr 1.1.1.27 pn. "Podniesienie </w:t>
      </w:r>
      <w:r>
        <w:rPr>
          <w:rFonts w:eastAsia="Times New Roman" w:cs="Times New Roman"/>
          <w:color w:val="000000"/>
          <w:szCs w:val="20"/>
          <w:u w:color="000000"/>
        </w:rPr>
        <w:t>jakości kształcenia zawodowego i jakości pracy Technikum nr 4 poprzez zagraniczne praktyki uczniów i staże zawodowe nauczycieli";</w:t>
      </w:r>
    </w:p>
    <w:p w:rsidR="005F06CA" w:rsidRDefault="002B690B">
      <w:pPr>
        <w:spacing w:before="120" w:after="120" w:line="276" w:lineRule="auto"/>
        <w:ind w:firstLine="227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1.1.1.28 pn. "Progres - Zmieniamy się dla potrzeb rynku pracy";</w:t>
      </w:r>
    </w:p>
    <w:p w:rsidR="005F06CA" w:rsidRDefault="002B690B">
      <w:pPr>
        <w:spacing w:before="120" w:after="120" w:line="276" w:lineRule="auto"/>
        <w:ind w:firstLine="227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1.1.1.30 pn. "Wspieramy i usamodzielniamy";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 nr 1.1</w:t>
      </w:r>
      <w:r>
        <w:rPr>
          <w:rFonts w:eastAsia="Times New Roman" w:cs="Times New Roman"/>
          <w:color w:val="000000"/>
          <w:szCs w:val="20"/>
          <w:u w:color="000000"/>
        </w:rPr>
        <w:t>.2.9 pn. "Adaptacja budynku przy ul. Jana Smolenia 20 w Bytomiu na potrzeby przedszkola miejskiego oraz oddziału żłobkowego (Polski Ład, KPO)";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1.3.1.2 pn. "Pokrywanie kosztów utrzymania dzieci, będących mieszkańcami Bytomia, a umieszczonych w rodzinn</w:t>
      </w:r>
      <w:r>
        <w:rPr>
          <w:rFonts w:eastAsia="Times New Roman" w:cs="Times New Roman"/>
          <w:color w:val="000000"/>
          <w:szCs w:val="20"/>
          <w:u w:color="000000"/>
        </w:rPr>
        <w:t>ej pieczy zastępczej na terenie innych powiatów na podstawie porozumień między powiatami";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1.3.1.3 pn. "Pokrywanie kosztów utrzymania dzieci, będących mieszkańcami Bytomia, a umieszczonych w instytucjonalnej pieczy zastępczej na terenie innych powiató</w:t>
      </w:r>
      <w:r>
        <w:rPr>
          <w:rFonts w:eastAsia="Times New Roman" w:cs="Times New Roman"/>
          <w:color w:val="000000"/>
          <w:szCs w:val="20"/>
          <w:u w:color="000000"/>
        </w:rPr>
        <w:t>w na podstawie porozumień między powiatami";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1.3.1.4 pn. "Pokrywanie kosztów utrzymania dzieci z terenu Bytomia w rodzinnych domach dziecka funkcjonujących na terenie powiatu oraz poza powiatem wynikające z umów oraz porozumień z innymi powiatami w sp</w:t>
      </w:r>
      <w:r>
        <w:rPr>
          <w:rFonts w:eastAsia="Times New Roman" w:cs="Times New Roman"/>
          <w:color w:val="000000"/>
          <w:szCs w:val="20"/>
          <w:u w:color="000000"/>
        </w:rPr>
        <w:t>rawie wykonywania zadań rodzinnego domu dziecka";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1.3.1.5 pn. "Pokrywanie kosztów utrzymania dzieci z terenu Bytomia w zawodowych rodzinach zastępczych funkcjonujących na terenie powiatu wynikające z umów w sprawie wykonania zadań zawodowej rodziny za</w:t>
      </w:r>
      <w:r>
        <w:rPr>
          <w:rFonts w:eastAsia="Times New Roman" w:cs="Times New Roman"/>
          <w:color w:val="000000"/>
          <w:szCs w:val="20"/>
          <w:u w:color="000000"/>
        </w:rPr>
        <w:t>stępczej";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1.3.1.8 pn. "Pokrywanie kosztów wyżywienia i zakwaterowania dzieci z pieczy zastępczej, będących mieszkańcami Bytomia a umieszczonych przez sąd w zakładach opiekuńczo-leczniczych";</w:t>
      </w:r>
    </w:p>
    <w:p w:rsidR="005F06CA" w:rsidRDefault="002B690B">
      <w:pPr>
        <w:spacing w:before="120" w:after="120" w:line="276" w:lineRule="auto"/>
        <w:ind w:firstLine="227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1.3.1.17 pn. "Program wsparcia rodzin "Za Życiem"";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</w:t>
      </w:r>
      <w:r>
        <w:rPr>
          <w:rFonts w:eastAsia="Times New Roman" w:cs="Times New Roman"/>
          <w:color w:val="000000"/>
          <w:szCs w:val="20"/>
          <w:u w:color="000000"/>
        </w:rPr>
        <w:t>nr 1.3.1.30 pn. "Ekopracownia pod chmurką w Branżowej Szkole I stopnia nr 8 Specjalnej - Niebieskie pszczoły";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1.3.1.34 pn. "Roszczenia odszkodowawcze z tytułu niedostarczenia ofert zawarcia umowy najmu socjalnego lokalu";</w:t>
      </w:r>
    </w:p>
    <w:p w:rsidR="005F06CA" w:rsidRDefault="002B690B">
      <w:pPr>
        <w:spacing w:before="120" w:after="120" w:line="276" w:lineRule="auto"/>
        <w:ind w:firstLine="227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1.3.2.1 pn. "Modernizac</w:t>
      </w:r>
      <w:r>
        <w:rPr>
          <w:rFonts w:eastAsia="Times New Roman" w:cs="Times New Roman"/>
          <w:color w:val="000000"/>
          <w:szCs w:val="20"/>
          <w:u w:color="000000"/>
        </w:rPr>
        <w:t>ja budynków – ul. Musialika 1 i 3";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1.3.2.8 pn. "Remont i adaptacja obiektów przy ul. Worpie 18 i ul. Stolarzowickiej 19  (Polski Ład Edycja 2)";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- nr 1.3.2.36 pn. "Modernizacja łazienek w budynku głównym DPS dla Dorosłych - wymiana uszkodzonych strop</w:t>
      </w:r>
      <w:r>
        <w:rPr>
          <w:rFonts w:eastAsia="Times New Roman" w:cs="Times New Roman"/>
          <w:color w:val="000000"/>
          <w:szCs w:val="20"/>
          <w:u w:color="000000"/>
        </w:rPr>
        <w:t>ów drewnianych w rejonie łazienek".</w:t>
      </w:r>
    </w:p>
    <w:p w:rsidR="005F06CA" w:rsidRDefault="002B690B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 Zmiany planu dochodów i wydatków budżetu miasta na 2025 rok wynikające z § 1 niniejszej uchwały dokonane zostaną w trybie odrębnej uchwały rady miejskiej, zgodnie z kompetencjami.</w:t>
      </w:r>
    </w:p>
    <w:sectPr w:rsidR="005F06CA" w:rsidSect="005F06CA">
      <w:footerReference w:type="default" r:id="rId8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6CA" w:rsidRDefault="005F06CA" w:rsidP="005F06CA">
      <w:r>
        <w:separator/>
      </w:r>
    </w:p>
  </w:endnote>
  <w:endnote w:type="continuationSeparator" w:id="0">
    <w:p w:rsidR="005F06CA" w:rsidRDefault="005F06CA" w:rsidP="005F06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577"/>
      <w:gridCol w:w="3289"/>
    </w:tblGrid>
    <w:tr w:rsidR="005F06CA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5F06CA" w:rsidRDefault="002B690B">
          <w:pPr>
            <w:rPr>
              <w:sz w:val="18"/>
            </w:rPr>
          </w:pPr>
          <w:r>
            <w:rPr>
              <w:sz w:val="18"/>
            </w:rPr>
            <w:t>Id: 0C68C5DA-69B6-4495-A98E-9A0C5208AFE1.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5F06CA" w:rsidRDefault="002B690B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5F06CA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="005F06CA">
            <w:rPr>
              <w:sz w:val="18"/>
            </w:rPr>
            <w:fldChar w:fldCharType="end"/>
          </w:r>
        </w:p>
      </w:tc>
    </w:tr>
  </w:tbl>
  <w:p w:rsidR="005F06CA" w:rsidRDefault="005F06CA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865"/>
      <w:gridCol w:w="4933"/>
    </w:tblGrid>
    <w:tr w:rsidR="005F06CA">
      <w:tc>
        <w:tcPr>
          <w:tcW w:w="9865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5F06CA" w:rsidRDefault="002B690B">
          <w:pPr>
            <w:rPr>
              <w:sz w:val="18"/>
            </w:rPr>
          </w:pPr>
          <w:r>
            <w:rPr>
              <w:sz w:val="18"/>
            </w:rPr>
            <w:t>Id: 0C68C5DA-69B6-4495-A98E-9A0C5208AFE1. Podpisany</w:t>
          </w:r>
        </w:p>
      </w:tc>
      <w:tc>
        <w:tcPr>
          <w:tcW w:w="493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5F06CA" w:rsidRDefault="002B690B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5F06CA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3</w:t>
          </w:r>
          <w:r w:rsidR="005F06CA">
            <w:rPr>
              <w:sz w:val="18"/>
            </w:rPr>
            <w:fldChar w:fldCharType="end"/>
          </w:r>
        </w:p>
      </w:tc>
    </w:tr>
  </w:tbl>
  <w:p w:rsidR="005F06CA" w:rsidRDefault="005F06CA">
    <w:pPr>
      <w:rPr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577"/>
      <w:gridCol w:w="3289"/>
    </w:tblGrid>
    <w:tr w:rsidR="005F06CA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5F06CA" w:rsidRDefault="002B690B">
          <w:pPr>
            <w:rPr>
              <w:sz w:val="18"/>
            </w:rPr>
          </w:pPr>
          <w:r>
            <w:rPr>
              <w:sz w:val="18"/>
            </w:rPr>
            <w:t>Id: 0C68C5DA-69B6-4495-A98E-9A0C5208AFE</w:t>
          </w:r>
          <w:r>
            <w:rPr>
              <w:sz w:val="18"/>
            </w:rPr>
            <w:t>1.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5F06CA" w:rsidRDefault="002B690B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5F06CA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11</w:t>
          </w:r>
          <w:r w:rsidR="005F06CA">
            <w:rPr>
              <w:sz w:val="18"/>
            </w:rPr>
            <w:fldChar w:fldCharType="end"/>
          </w:r>
        </w:p>
      </w:tc>
    </w:tr>
  </w:tbl>
  <w:p w:rsidR="005F06CA" w:rsidRDefault="005F06CA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6CA" w:rsidRDefault="005F06CA" w:rsidP="005F06CA">
      <w:r>
        <w:separator/>
      </w:r>
    </w:p>
  </w:footnote>
  <w:footnote w:type="continuationSeparator" w:id="0">
    <w:p w:rsidR="005F06CA" w:rsidRDefault="005F06CA" w:rsidP="005F06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2B690B"/>
    <w:rsid w:val="005F06CA"/>
    <w:rsid w:val="00A77B3E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F06CA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3834</Words>
  <Characters>23016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26797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XIX/169/25 z dnia 28 lipca 2025 r.</dc:title>
  <dc:subject>zmieniająca uchwałę nr XII/100/24 Rady Miejskiej w^Bytomiu w^sprawie wieloletniej prognozy finansowej miasta Bytomia na lata 2025-2046</dc:subject>
  <dc:creator>asteuer</dc:creator>
  <cp:lastModifiedBy>asteuer</cp:lastModifiedBy>
  <cp:revision>2</cp:revision>
  <dcterms:created xsi:type="dcterms:W3CDTF">2025-07-31T09:26:00Z</dcterms:created>
  <dcterms:modified xsi:type="dcterms:W3CDTF">2025-07-31T08:12:00Z</dcterms:modified>
  <cp:category>Akt prawny</cp:category>
</cp:coreProperties>
</file>