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1175" w:rsidRPr="00903943" w:rsidRDefault="00F91175" w:rsidP="00F91175">
      <w:pPr>
        <w:spacing w:line="360" w:lineRule="auto"/>
        <w:rPr>
          <w:rFonts w:ascii="Arial" w:hAnsi="Arial" w:cs="Arial"/>
          <w:b/>
        </w:rPr>
      </w:pPr>
      <w:r w:rsidRPr="00903943">
        <w:rPr>
          <w:rFonts w:ascii="Arial" w:hAnsi="Arial" w:cs="Arial"/>
          <w:b/>
        </w:rPr>
        <w:t>ZK.4120.</w:t>
      </w:r>
      <w:r>
        <w:rPr>
          <w:rFonts w:ascii="Arial" w:hAnsi="Arial" w:cs="Arial"/>
          <w:b/>
        </w:rPr>
        <w:t>28</w:t>
      </w:r>
      <w:r w:rsidRPr="00903943">
        <w:rPr>
          <w:rFonts w:ascii="Arial" w:hAnsi="Arial" w:cs="Arial"/>
          <w:b/>
        </w:rPr>
        <w:t>.202</w:t>
      </w:r>
      <w:r>
        <w:rPr>
          <w:rFonts w:ascii="Arial" w:hAnsi="Arial" w:cs="Arial"/>
          <w:b/>
        </w:rPr>
        <w:t>6</w:t>
      </w:r>
    </w:p>
    <w:p w:rsidR="00F91175" w:rsidRDefault="00F91175" w:rsidP="00F91175">
      <w:pPr>
        <w:spacing w:line="360" w:lineRule="auto"/>
        <w:rPr>
          <w:rFonts w:ascii="Arial" w:hAnsi="Arial" w:cs="Arial"/>
          <w:b/>
        </w:rPr>
      </w:pPr>
      <w:r w:rsidRPr="00903943">
        <w:rPr>
          <w:rFonts w:ascii="Arial" w:hAnsi="Arial" w:cs="Arial"/>
          <w:b/>
        </w:rPr>
        <w:t>ZAWIADOMIENIE</w:t>
      </w:r>
      <w:r>
        <w:rPr>
          <w:rFonts w:ascii="Arial" w:hAnsi="Arial" w:cs="Arial"/>
          <w:b/>
        </w:rPr>
        <w:t xml:space="preserve"> </w:t>
      </w:r>
    </w:p>
    <w:p w:rsidR="00F91175" w:rsidRDefault="00F91175" w:rsidP="00F91175">
      <w:pPr>
        <w:spacing w:after="240" w:line="360" w:lineRule="auto"/>
        <w:rPr>
          <w:rFonts w:ascii="Arial" w:hAnsi="Arial" w:cs="Arial"/>
          <w:b/>
        </w:rPr>
      </w:pPr>
      <w:r w:rsidRPr="00903943">
        <w:rPr>
          <w:rFonts w:ascii="Arial" w:hAnsi="Arial" w:cs="Arial"/>
          <w:b/>
        </w:rPr>
        <w:t xml:space="preserve">PREZYDENTA </w:t>
      </w:r>
      <w:r>
        <w:rPr>
          <w:rFonts w:ascii="Arial" w:hAnsi="Arial" w:cs="Arial"/>
          <w:b/>
        </w:rPr>
        <w:t>BYTOMIA</w:t>
      </w:r>
    </w:p>
    <w:p w:rsidR="00F91175" w:rsidRDefault="00F91175" w:rsidP="00F91175">
      <w:pPr>
        <w:autoSpaceDE w:val="0"/>
        <w:autoSpaceDN w:val="0"/>
        <w:adjustRightInd w:val="0"/>
        <w:spacing w:after="240" w:line="360" w:lineRule="auto"/>
        <w:rPr>
          <w:rFonts w:ascii="Arial" w:hAnsi="Arial" w:cs="Arial"/>
          <w:sz w:val="22"/>
          <w:szCs w:val="22"/>
        </w:rPr>
      </w:pPr>
      <w:r>
        <w:rPr>
          <w:rFonts w:ascii="Arial" w:hAnsi="Arial" w:cs="Arial"/>
          <w:sz w:val="22"/>
          <w:szCs w:val="22"/>
        </w:rPr>
        <w:t>Na podstawie</w:t>
      </w:r>
      <w:r w:rsidRPr="00586713">
        <w:rPr>
          <w:rFonts w:ascii="Arial" w:hAnsi="Arial" w:cs="Arial"/>
          <w:sz w:val="22"/>
          <w:szCs w:val="22"/>
        </w:rPr>
        <w:t xml:space="preserve"> </w:t>
      </w:r>
      <w:r w:rsidRPr="00A463AD">
        <w:rPr>
          <w:rFonts w:ascii="Arial" w:hAnsi="Arial" w:cs="Arial"/>
          <w:sz w:val="22"/>
          <w:szCs w:val="22"/>
        </w:rPr>
        <w:t xml:space="preserve">§ 18b ust. </w:t>
      </w:r>
      <w:r w:rsidRPr="00586713">
        <w:rPr>
          <w:rFonts w:ascii="Arial" w:hAnsi="Arial" w:cs="Arial"/>
          <w:sz w:val="22"/>
          <w:szCs w:val="22"/>
        </w:rPr>
        <w:t>1</w:t>
      </w:r>
      <w:r>
        <w:rPr>
          <w:rFonts w:ascii="Arial" w:hAnsi="Arial" w:cs="Arial"/>
          <w:sz w:val="22"/>
          <w:szCs w:val="22"/>
        </w:rPr>
        <w:t>-4</w:t>
      </w:r>
      <w:r w:rsidRPr="00586713">
        <w:rPr>
          <w:rFonts w:ascii="Arial" w:hAnsi="Arial" w:cs="Arial"/>
          <w:sz w:val="22"/>
          <w:szCs w:val="22"/>
        </w:rPr>
        <w:t xml:space="preserve"> </w:t>
      </w:r>
      <w:r w:rsidRPr="00A463AD">
        <w:rPr>
          <w:rFonts w:ascii="Arial" w:hAnsi="Arial" w:cs="Arial"/>
          <w:sz w:val="22"/>
          <w:szCs w:val="22"/>
        </w:rPr>
        <w:t xml:space="preserve">Rozporządzenia Ministra Kultury i Dziedzictwa Narodowego </w:t>
      </w:r>
      <w:r>
        <w:rPr>
          <w:rFonts w:ascii="Arial" w:hAnsi="Arial" w:cs="Arial"/>
          <w:sz w:val="22"/>
          <w:szCs w:val="22"/>
        </w:rPr>
        <w:br/>
      </w:r>
      <w:r w:rsidRPr="00A463AD">
        <w:rPr>
          <w:rFonts w:ascii="Arial" w:hAnsi="Arial" w:cs="Arial"/>
          <w:sz w:val="22"/>
          <w:szCs w:val="22"/>
        </w:rPr>
        <w:t xml:space="preserve">z dnia 26 maja 2011 r. w sprawie prowadzenia rejestru zabytków, krajowej, wojewódzkiej </w:t>
      </w:r>
      <w:r>
        <w:rPr>
          <w:rFonts w:ascii="Arial" w:hAnsi="Arial" w:cs="Arial"/>
          <w:sz w:val="22"/>
          <w:szCs w:val="22"/>
        </w:rPr>
        <w:br/>
      </w:r>
      <w:r w:rsidRPr="00A463AD">
        <w:rPr>
          <w:rFonts w:ascii="Arial" w:hAnsi="Arial" w:cs="Arial"/>
          <w:sz w:val="22"/>
          <w:szCs w:val="22"/>
        </w:rPr>
        <w:t xml:space="preserve">i gminnej ewidencji zabytków oraz krajowego wykazu zabytków skradzionych </w:t>
      </w:r>
      <w:r>
        <w:rPr>
          <w:rFonts w:ascii="Arial" w:hAnsi="Arial" w:cs="Arial"/>
          <w:sz w:val="22"/>
          <w:szCs w:val="22"/>
        </w:rPr>
        <w:br/>
      </w:r>
      <w:r w:rsidRPr="00A463AD">
        <w:rPr>
          <w:rFonts w:ascii="Arial" w:hAnsi="Arial" w:cs="Arial"/>
          <w:sz w:val="22"/>
          <w:szCs w:val="22"/>
        </w:rPr>
        <w:t xml:space="preserve">lub wywiezionych za granicę niezgodnie z prawem, zwanego dalej „rozporządzeniem" </w:t>
      </w:r>
      <w:r>
        <w:rPr>
          <w:rFonts w:ascii="Arial" w:hAnsi="Arial" w:cs="Arial"/>
          <w:sz w:val="22"/>
          <w:szCs w:val="22"/>
        </w:rPr>
        <w:br/>
      </w:r>
      <w:r w:rsidRPr="00A463AD">
        <w:rPr>
          <w:rFonts w:ascii="Arial" w:hAnsi="Arial" w:cs="Arial"/>
          <w:sz w:val="22"/>
          <w:szCs w:val="22"/>
        </w:rPr>
        <w:t>(Dz.</w:t>
      </w:r>
      <w:r>
        <w:rPr>
          <w:rFonts w:ascii="Arial" w:hAnsi="Arial" w:cs="Arial"/>
          <w:sz w:val="22"/>
          <w:szCs w:val="22"/>
        </w:rPr>
        <w:t xml:space="preserve"> </w:t>
      </w:r>
      <w:r w:rsidRPr="00A463AD">
        <w:rPr>
          <w:rFonts w:ascii="Arial" w:hAnsi="Arial" w:cs="Arial"/>
          <w:sz w:val="22"/>
          <w:szCs w:val="22"/>
        </w:rPr>
        <w:t xml:space="preserve">U. z 2021 r. poz. 56), w nawiązaniu do art. 22 ust. 4 ustawy z dnia 23 lipca 2003 r. </w:t>
      </w:r>
      <w:r>
        <w:rPr>
          <w:rFonts w:ascii="Arial" w:hAnsi="Arial" w:cs="Arial"/>
          <w:sz w:val="22"/>
          <w:szCs w:val="22"/>
        </w:rPr>
        <w:br/>
      </w:r>
      <w:r w:rsidRPr="00A463AD">
        <w:rPr>
          <w:rFonts w:ascii="Arial" w:hAnsi="Arial" w:cs="Arial"/>
          <w:sz w:val="22"/>
          <w:szCs w:val="22"/>
        </w:rPr>
        <w:t>o ochronie zabytków i opiece nad zabytkami (Dz.</w:t>
      </w:r>
      <w:r>
        <w:rPr>
          <w:rFonts w:ascii="Arial" w:hAnsi="Arial" w:cs="Arial"/>
          <w:sz w:val="22"/>
          <w:szCs w:val="22"/>
        </w:rPr>
        <w:t xml:space="preserve"> </w:t>
      </w:r>
      <w:r w:rsidRPr="00A463AD">
        <w:rPr>
          <w:rFonts w:ascii="Arial" w:hAnsi="Arial" w:cs="Arial"/>
          <w:sz w:val="22"/>
          <w:szCs w:val="22"/>
        </w:rPr>
        <w:t>U. z 2024 r. poz. 1292</w:t>
      </w:r>
      <w:r>
        <w:rPr>
          <w:rFonts w:ascii="Arial" w:hAnsi="Arial" w:cs="Arial"/>
          <w:sz w:val="22"/>
          <w:szCs w:val="22"/>
        </w:rPr>
        <w:t xml:space="preserve"> z </w:t>
      </w:r>
      <w:proofErr w:type="spellStart"/>
      <w:r>
        <w:rPr>
          <w:rFonts w:ascii="Arial" w:hAnsi="Arial" w:cs="Arial"/>
          <w:sz w:val="22"/>
          <w:szCs w:val="22"/>
        </w:rPr>
        <w:t>późn</w:t>
      </w:r>
      <w:proofErr w:type="spellEnd"/>
      <w:r>
        <w:rPr>
          <w:rFonts w:ascii="Arial" w:hAnsi="Arial" w:cs="Arial"/>
          <w:sz w:val="22"/>
          <w:szCs w:val="22"/>
        </w:rPr>
        <w:t>. zm.</w:t>
      </w:r>
      <w:r w:rsidRPr="00A463AD">
        <w:rPr>
          <w:rFonts w:ascii="Arial" w:hAnsi="Arial" w:cs="Arial"/>
          <w:sz w:val="22"/>
          <w:szCs w:val="22"/>
        </w:rPr>
        <w:t>), zawiadamia o</w:t>
      </w:r>
      <w:r>
        <w:rPr>
          <w:rFonts w:ascii="Arial" w:hAnsi="Arial" w:cs="Arial"/>
          <w:sz w:val="22"/>
          <w:szCs w:val="22"/>
        </w:rPr>
        <w:t>:</w:t>
      </w:r>
      <w:r w:rsidRPr="00A463AD">
        <w:rPr>
          <w:rFonts w:ascii="Arial" w:hAnsi="Arial" w:cs="Arial"/>
          <w:sz w:val="22"/>
          <w:szCs w:val="22"/>
        </w:rPr>
        <w:t xml:space="preserve"> </w:t>
      </w:r>
    </w:p>
    <w:p w:rsidR="00F91175" w:rsidRPr="009F5C64" w:rsidRDefault="00F91175" w:rsidP="00F91175">
      <w:pPr>
        <w:autoSpaceDE w:val="0"/>
        <w:autoSpaceDN w:val="0"/>
        <w:adjustRightInd w:val="0"/>
        <w:spacing w:line="360" w:lineRule="auto"/>
        <w:rPr>
          <w:rFonts w:ascii="Arial" w:hAnsi="Arial" w:cs="Arial"/>
          <w:b/>
          <w:sz w:val="22"/>
        </w:rPr>
      </w:pPr>
      <w:r w:rsidRPr="009F5C64">
        <w:rPr>
          <w:rFonts w:ascii="Arial" w:hAnsi="Arial" w:cs="Arial"/>
          <w:b/>
          <w:sz w:val="22"/>
          <w:szCs w:val="22"/>
        </w:rPr>
        <w:t xml:space="preserve">zamiarze włączenia do gminnej ewidencji zabytków oraz o zamiarze wykonania nowej karty adresowej </w:t>
      </w:r>
      <w:r w:rsidRPr="009F5C64">
        <w:rPr>
          <w:rFonts w:ascii="Arial" w:hAnsi="Arial" w:cs="Arial"/>
          <w:b/>
          <w:sz w:val="22"/>
          <w:szCs w:val="22"/>
          <w:u w:val="single"/>
        </w:rPr>
        <w:t>terenu</w:t>
      </w:r>
      <w:r w:rsidRPr="009F5C64">
        <w:rPr>
          <w:rFonts w:ascii="Arial" w:hAnsi="Arial" w:cs="Arial"/>
          <w:b/>
          <w:sz w:val="22"/>
          <w:szCs w:val="22"/>
        </w:rPr>
        <w:t xml:space="preserve"> przy wieży wodnej przy ul. Oświęcimskiej (wpisanej do rejestru zabytków pod nr A/472/2016), obejmującego działki ewidencyjne nr 453/23 i 454/23, ark. mapy 15, </w:t>
      </w:r>
      <w:proofErr w:type="spellStart"/>
      <w:r w:rsidRPr="009F5C64">
        <w:rPr>
          <w:rFonts w:ascii="Arial" w:hAnsi="Arial" w:cs="Arial"/>
          <w:b/>
          <w:sz w:val="22"/>
          <w:szCs w:val="22"/>
        </w:rPr>
        <w:t>obr</w:t>
      </w:r>
      <w:proofErr w:type="spellEnd"/>
      <w:r w:rsidRPr="009F5C64">
        <w:rPr>
          <w:rFonts w:ascii="Arial" w:hAnsi="Arial" w:cs="Arial"/>
          <w:b/>
          <w:sz w:val="22"/>
          <w:szCs w:val="22"/>
        </w:rPr>
        <w:t xml:space="preserve">. 0002, gm. m. pow. Bytom, </w:t>
      </w:r>
      <w:r w:rsidRPr="009F5C64">
        <w:rPr>
          <w:rFonts w:ascii="Arial" w:hAnsi="Arial" w:cs="Arial"/>
          <w:b/>
          <w:sz w:val="22"/>
          <w:szCs w:val="22"/>
          <w:u w:val="single"/>
        </w:rPr>
        <w:t>wraz z ogrodzeniem od strony wschodniej</w:t>
      </w:r>
      <w:r w:rsidRPr="009F5C64">
        <w:rPr>
          <w:rFonts w:ascii="Arial" w:hAnsi="Arial" w:cs="Arial"/>
          <w:b/>
          <w:sz w:val="22"/>
          <w:szCs w:val="22"/>
        </w:rPr>
        <w:t>,</w:t>
      </w:r>
    </w:p>
    <w:p w:rsidR="00F91175" w:rsidRPr="00987C01" w:rsidRDefault="00F91175" w:rsidP="00F91175">
      <w:pPr>
        <w:spacing w:before="240" w:line="360" w:lineRule="auto"/>
        <w:rPr>
          <w:rFonts w:ascii="Arial" w:hAnsi="Arial" w:cs="Arial"/>
          <w:b/>
          <w:sz w:val="22"/>
          <w:szCs w:val="22"/>
        </w:rPr>
      </w:pPr>
      <w:r w:rsidRPr="009F5C64">
        <w:rPr>
          <w:rFonts w:ascii="Arial" w:hAnsi="Arial" w:cs="Arial"/>
          <w:b/>
          <w:sz w:val="22"/>
          <w:szCs w:val="22"/>
        </w:rPr>
        <w:t>w związku z jego wpisem do rejestru zabytków A/1607/25.</w:t>
      </w:r>
    </w:p>
    <w:p w:rsidR="00F91175" w:rsidRDefault="00F91175" w:rsidP="00F91175">
      <w:pPr>
        <w:spacing w:before="240" w:line="360" w:lineRule="auto"/>
        <w:rPr>
          <w:rFonts w:ascii="Arial" w:hAnsi="Arial" w:cs="Arial"/>
          <w:sz w:val="22"/>
          <w:szCs w:val="22"/>
        </w:rPr>
      </w:pPr>
      <w:r w:rsidRPr="00987C01">
        <w:rPr>
          <w:rFonts w:ascii="Arial" w:hAnsi="Arial" w:cs="Arial"/>
          <w:sz w:val="22"/>
          <w:szCs w:val="22"/>
        </w:rPr>
        <w:t xml:space="preserve">Zainteresowani mogą zapoznać się z niezbędną dokumentacją sprawy w Wydziale Miejskiego Konserwatora Zabytków (pokój 230) Urzędu Miejskiego w Bytomiu </w:t>
      </w:r>
      <w:r w:rsidRPr="00987C01">
        <w:rPr>
          <w:rFonts w:ascii="Arial" w:hAnsi="Arial" w:cs="Arial"/>
          <w:sz w:val="22"/>
          <w:szCs w:val="22"/>
        </w:rPr>
        <w:br/>
        <w:t>w godzinach od 9.00 do 12.00 w dniach pracy tut. Urzędu. Dodatkowych informacji udziela Pani Małgorzata Mł</w:t>
      </w:r>
      <w:r>
        <w:rPr>
          <w:rFonts w:ascii="Arial" w:hAnsi="Arial" w:cs="Arial"/>
          <w:sz w:val="22"/>
          <w:szCs w:val="22"/>
        </w:rPr>
        <w:t xml:space="preserve">ynek, tel. 32 </w:t>
      </w:r>
      <w:r w:rsidRPr="00987C01">
        <w:rPr>
          <w:rFonts w:ascii="Arial" w:hAnsi="Arial" w:cs="Arial"/>
          <w:sz w:val="22"/>
          <w:szCs w:val="22"/>
        </w:rPr>
        <w:t>283 62 39.</w:t>
      </w:r>
    </w:p>
    <w:p w:rsidR="00F91175" w:rsidRDefault="00F91175" w:rsidP="00F91175">
      <w:pPr>
        <w:autoSpaceDE w:val="0"/>
        <w:autoSpaceDN w:val="0"/>
        <w:adjustRightInd w:val="0"/>
        <w:spacing w:before="240" w:line="360" w:lineRule="auto"/>
        <w:rPr>
          <w:rFonts w:ascii="Arial" w:hAnsi="Arial" w:cs="Arial"/>
          <w:sz w:val="22"/>
          <w:szCs w:val="22"/>
        </w:rPr>
      </w:pPr>
      <w:r w:rsidRPr="00B60981">
        <w:rPr>
          <w:rFonts w:ascii="Arial" w:hAnsi="Arial" w:cs="Arial"/>
          <w:sz w:val="22"/>
          <w:szCs w:val="22"/>
        </w:rPr>
        <w:t xml:space="preserve">Niniejsze </w:t>
      </w:r>
      <w:r>
        <w:rPr>
          <w:rFonts w:ascii="Arial" w:hAnsi="Arial" w:cs="Arial"/>
          <w:sz w:val="22"/>
          <w:szCs w:val="22"/>
        </w:rPr>
        <w:t>zawiadomienie</w:t>
      </w:r>
      <w:r w:rsidRPr="00B60981">
        <w:rPr>
          <w:rFonts w:ascii="Arial" w:hAnsi="Arial" w:cs="Arial"/>
          <w:sz w:val="22"/>
          <w:szCs w:val="22"/>
        </w:rPr>
        <w:t xml:space="preserve"> kieruje się w związku z </w:t>
      </w:r>
      <w:r>
        <w:rPr>
          <w:rFonts w:ascii="Arial" w:hAnsi="Arial" w:cs="Arial"/>
          <w:sz w:val="22"/>
          <w:szCs w:val="22"/>
        </w:rPr>
        <w:t>§ 18b</w:t>
      </w:r>
      <w:r w:rsidRPr="00586713">
        <w:rPr>
          <w:rFonts w:ascii="Arial" w:hAnsi="Arial" w:cs="Arial"/>
          <w:sz w:val="22"/>
          <w:szCs w:val="22"/>
        </w:rPr>
        <w:t xml:space="preserve"> </w:t>
      </w:r>
      <w:r>
        <w:rPr>
          <w:rFonts w:ascii="Arial" w:hAnsi="Arial" w:cs="Arial"/>
          <w:sz w:val="22"/>
          <w:szCs w:val="22"/>
        </w:rPr>
        <w:t xml:space="preserve">ust. </w:t>
      </w:r>
      <w:r w:rsidRPr="00586713">
        <w:rPr>
          <w:rFonts w:ascii="Arial" w:hAnsi="Arial" w:cs="Arial"/>
          <w:sz w:val="22"/>
          <w:szCs w:val="22"/>
        </w:rPr>
        <w:t>1</w:t>
      </w:r>
      <w:r>
        <w:rPr>
          <w:rFonts w:ascii="Arial" w:hAnsi="Arial" w:cs="Arial"/>
          <w:sz w:val="22"/>
          <w:szCs w:val="22"/>
        </w:rPr>
        <w:t>-4</w:t>
      </w:r>
      <w:r w:rsidRPr="00586713">
        <w:rPr>
          <w:rFonts w:ascii="Arial" w:hAnsi="Arial" w:cs="Arial"/>
          <w:sz w:val="22"/>
          <w:szCs w:val="22"/>
        </w:rPr>
        <w:t xml:space="preserve"> </w:t>
      </w:r>
      <w:r w:rsidRPr="00586713">
        <w:rPr>
          <w:rFonts w:ascii="Arial" w:eastAsiaTheme="minorHAnsi" w:hAnsi="Arial" w:cs="Arial"/>
          <w:sz w:val="22"/>
          <w:szCs w:val="22"/>
          <w:lang w:eastAsia="en-US"/>
        </w:rPr>
        <w:t>rozporządzenia Ministra Kultury i Dziedzictwa Narodowego z dnia 26 maja</w:t>
      </w:r>
      <w:r w:rsidRPr="00987C01">
        <w:rPr>
          <w:rFonts w:ascii="Arial" w:eastAsiaTheme="minorHAnsi" w:hAnsi="Arial" w:cs="Arial"/>
          <w:sz w:val="22"/>
          <w:szCs w:val="22"/>
          <w:lang w:eastAsia="en-US"/>
        </w:rPr>
        <w:t xml:space="preserve"> 2011 r. w sprawie prowadzenia rejestru zabytków, krajowej, wojewódzkiej i gminnej ewidencji zabytków oraz krajowego wykazu zabytków skradzionych lub wywiezionych za granicę niezgodnie z prawem </w:t>
      </w:r>
      <w:r>
        <w:rPr>
          <w:rFonts w:ascii="Arial" w:eastAsiaTheme="minorHAnsi" w:hAnsi="Arial" w:cs="Arial"/>
          <w:sz w:val="22"/>
          <w:szCs w:val="22"/>
          <w:lang w:eastAsia="en-US"/>
        </w:rPr>
        <w:br/>
      </w:r>
      <w:r w:rsidRPr="00987C01">
        <w:rPr>
          <w:rFonts w:ascii="Arial" w:eastAsiaTheme="minorHAnsi" w:hAnsi="Arial" w:cs="Arial"/>
          <w:sz w:val="22"/>
          <w:szCs w:val="22"/>
          <w:lang w:eastAsia="en-US"/>
        </w:rPr>
        <w:t>(Dz. U. poz. 661), z uwzględnieniem zmian wprowadzonych rozporządzeniem Ministra Kultury i Dziedzictwa Narodowego z dnia 10 września 2019 r. zmieniającym rozporządzenie w sprawie prowadzenia rejestru zabytków, krajowej, wojewódzkiej i gminnej ewidencji zabytków oraz krajowego wykazu zabytków skradzionych lub wywiezionych za grani</w:t>
      </w:r>
      <w:r>
        <w:rPr>
          <w:rFonts w:ascii="Arial" w:eastAsiaTheme="minorHAnsi" w:hAnsi="Arial" w:cs="Arial"/>
          <w:sz w:val="22"/>
          <w:szCs w:val="22"/>
          <w:lang w:eastAsia="en-US"/>
        </w:rPr>
        <w:br/>
      </w:r>
      <w:proofErr w:type="spellStart"/>
      <w:r w:rsidRPr="00987C01">
        <w:rPr>
          <w:rFonts w:ascii="Arial" w:eastAsiaTheme="minorHAnsi" w:hAnsi="Arial" w:cs="Arial"/>
          <w:sz w:val="22"/>
          <w:szCs w:val="22"/>
          <w:lang w:eastAsia="en-US"/>
        </w:rPr>
        <w:t>cę</w:t>
      </w:r>
      <w:proofErr w:type="spellEnd"/>
      <w:r w:rsidRPr="00987C01">
        <w:rPr>
          <w:rFonts w:ascii="Arial" w:eastAsiaTheme="minorHAnsi" w:hAnsi="Arial" w:cs="Arial"/>
          <w:sz w:val="22"/>
          <w:szCs w:val="22"/>
          <w:lang w:eastAsia="en-US"/>
        </w:rPr>
        <w:t xml:space="preserve"> niezgodnie z prawem (Dz. U. poz. 1886)</w:t>
      </w:r>
      <w:r>
        <w:rPr>
          <w:rFonts w:ascii="Arial" w:eastAsiaTheme="minorHAnsi" w:hAnsi="Arial" w:cs="Arial"/>
          <w:sz w:val="22"/>
          <w:szCs w:val="22"/>
          <w:lang w:eastAsia="en-US"/>
        </w:rPr>
        <w:t>,</w:t>
      </w:r>
      <w:r w:rsidRPr="00987C01">
        <w:rPr>
          <w:rFonts w:ascii="Arial" w:hAnsi="Arial" w:cs="Arial"/>
          <w:bCs/>
          <w:sz w:val="22"/>
          <w:szCs w:val="22"/>
        </w:rPr>
        <w:t xml:space="preserve"> </w:t>
      </w:r>
      <w:r w:rsidRPr="00987C01">
        <w:rPr>
          <w:rFonts w:ascii="Arial" w:hAnsi="Arial" w:cs="Arial"/>
          <w:sz w:val="22"/>
          <w:szCs w:val="22"/>
        </w:rPr>
        <w:t xml:space="preserve">oraz </w:t>
      </w:r>
      <w:r w:rsidRPr="00586713">
        <w:rPr>
          <w:rFonts w:ascii="Arial" w:hAnsi="Arial" w:cs="Arial"/>
          <w:sz w:val="22"/>
          <w:szCs w:val="22"/>
        </w:rPr>
        <w:t>w nawiązaniu do</w:t>
      </w:r>
      <w:r w:rsidRPr="00A56F9E">
        <w:rPr>
          <w:rFonts w:ascii="Arial" w:hAnsi="Arial" w:cs="Arial"/>
          <w:sz w:val="22"/>
          <w:szCs w:val="22"/>
        </w:rPr>
        <w:t xml:space="preserve"> </w:t>
      </w:r>
      <w:r w:rsidRPr="00987C01">
        <w:rPr>
          <w:rFonts w:ascii="Arial" w:hAnsi="Arial" w:cs="Arial"/>
          <w:sz w:val="22"/>
          <w:szCs w:val="22"/>
        </w:rPr>
        <w:t xml:space="preserve">art. 22 ustawy o ochronie zabytków i opiece nad zabytkami z dnia 23 lipca 2003 r. (tekst jedn. Dz. U. z 2024 r. </w:t>
      </w:r>
      <w:r>
        <w:rPr>
          <w:rFonts w:ascii="Arial" w:hAnsi="Arial" w:cs="Arial"/>
          <w:sz w:val="22"/>
          <w:szCs w:val="22"/>
        </w:rPr>
        <w:br/>
      </w:r>
      <w:r w:rsidRPr="00987C01">
        <w:rPr>
          <w:rFonts w:ascii="Arial" w:hAnsi="Arial" w:cs="Arial"/>
          <w:sz w:val="22"/>
          <w:szCs w:val="22"/>
        </w:rPr>
        <w:t xml:space="preserve">poz. 1292 z </w:t>
      </w:r>
      <w:proofErr w:type="spellStart"/>
      <w:r w:rsidRPr="00987C01">
        <w:rPr>
          <w:rFonts w:ascii="Arial" w:hAnsi="Arial" w:cs="Arial"/>
          <w:sz w:val="22"/>
          <w:szCs w:val="22"/>
        </w:rPr>
        <w:t>późn</w:t>
      </w:r>
      <w:proofErr w:type="spellEnd"/>
      <w:r w:rsidRPr="00987C01">
        <w:rPr>
          <w:rFonts w:ascii="Arial" w:hAnsi="Arial" w:cs="Arial"/>
          <w:sz w:val="22"/>
          <w:szCs w:val="22"/>
        </w:rPr>
        <w:t xml:space="preserve"> zm.)</w:t>
      </w:r>
      <w:r>
        <w:rPr>
          <w:rFonts w:ascii="Arial" w:hAnsi="Arial" w:cs="Arial"/>
          <w:sz w:val="22"/>
          <w:szCs w:val="22"/>
        </w:rPr>
        <w:t>.</w:t>
      </w:r>
    </w:p>
    <w:p w:rsidR="00F91175" w:rsidRDefault="00F91175" w:rsidP="00F91175">
      <w:pPr>
        <w:pStyle w:val="Nagwek"/>
        <w:tabs>
          <w:tab w:val="left" w:pos="708"/>
        </w:tabs>
        <w:spacing w:before="240" w:line="360" w:lineRule="auto"/>
        <w:rPr>
          <w:rFonts w:ascii="Arial" w:hAnsi="Arial" w:cs="Arial"/>
          <w:bCs/>
          <w:sz w:val="22"/>
          <w:szCs w:val="22"/>
        </w:rPr>
      </w:pPr>
      <w:r w:rsidRPr="004E33F3">
        <w:rPr>
          <w:rFonts w:ascii="Arial" w:hAnsi="Arial" w:cs="Arial"/>
          <w:bCs/>
          <w:sz w:val="22"/>
          <w:szCs w:val="22"/>
        </w:rPr>
        <w:t xml:space="preserve">Zgodnie z § 18b ust. 1 rozporządzenia, o zamiarze włączenia karty adresowej zabytku </w:t>
      </w:r>
      <w:r>
        <w:rPr>
          <w:rFonts w:ascii="Arial" w:hAnsi="Arial" w:cs="Arial"/>
          <w:bCs/>
          <w:sz w:val="22"/>
          <w:szCs w:val="22"/>
        </w:rPr>
        <w:br/>
      </w:r>
      <w:r w:rsidRPr="004E33F3">
        <w:rPr>
          <w:rFonts w:ascii="Arial" w:hAnsi="Arial" w:cs="Arial"/>
          <w:bCs/>
          <w:sz w:val="22"/>
          <w:szCs w:val="22"/>
        </w:rPr>
        <w:t xml:space="preserve">do gminnej ewidencji zabytków, o włączeniu tej karty, o sporządzeniu nowej karty adresowej </w:t>
      </w:r>
      <w:r w:rsidRPr="004E33F3">
        <w:rPr>
          <w:rFonts w:ascii="Arial" w:hAnsi="Arial" w:cs="Arial"/>
          <w:bCs/>
          <w:sz w:val="22"/>
          <w:szCs w:val="22"/>
        </w:rPr>
        <w:lastRenderedPageBreak/>
        <w:t xml:space="preserve">zabytku, o zamiarze wyłączenia karty adresowej zabytku z gminnej ewidencji zabytków </w:t>
      </w:r>
      <w:r>
        <w:rPr>
          <w:rFonts w:ascii="Arial" w:hAnsi="Arial" w:cs="Arial"/>
          <w:bCs/>
          <w:sz w:val="22"/>
          <w:szCs w:val="22"/>
        </w:rPr>
        <w:br/>
      </w:r>
      <w:r w:rsidRPr="004E33F3">
        <w:rPr>
          <w:rFonts w:ascii="Arial" w:hAnsi="Arial" w:cs="Arial"/>
          <w:bCs/>
          <w:sz w:val="22"/>
          <w:szCs w:val="22"/>
        </w:rPr>
        <w:t>lub o wyłączeniu tej karty wójt (burmistrz, prezydent miasta) zawiadamia niezwłocznie właściciela lub posiadacza zabytku albo nieruchomości, która przestała być zabytkiem.</w:t>
      </w:r>
    </w:p>
    <w:p w:rsidR="00F91175" w:rsidRDefault="00F91175" w:rsidP="00F91175">
      <w:pPr>
        <w:pStyle w:val="Nagwek"/>
        <w:tabs>
          <w:tab w:val="left" w:pos="708"/>
        </w:tabs>
        <w:spacing w:before="240" w:line="360" w:lineRule="auto"/>
        <w:rPr>
          <w:rFonts w:ascii="Arial" w:hAnsi="Arial" w:cs="Arial"/>
          <w:bCs/>
          <w:sz w:val="22"/>
          <w:szCs w:val="22"/>
        </w:rPr>
      </w:pPr>
      <w:r w:rsidRPr="004E33F3">
        <w:rPr>
          <w:rFonts w:ascii="Arial" w:hAnsi="Arial" w:cs="Arial"/>
          <w:bCs/>
          <w:sz w:val="22"/>
          <w:szCs w:val="22"/>
        </w:rPr>
        <w:t>Zgodnie z § 18b ust. 3 rozporządzenia</w:t>
      </w:r>
      <w:r>
        <w:rPr>
          <w:rFonts w:ascii="Arial" w:hAnsi="Arial" w:cs="Arial"/>
          <w:bCs/>
          <w:sz w:val="22"/>
          <w:szCs w:val="22"/>
        </w:rPr>
        <w:t>,</w:t>
      </w:r>
      <w:r w:rsidRPr="004E33F3">
        <w:rPr>
          <w:rFonts w:ascii="Arial" w:hAnsi="Arial" w:cs="Arial"/>
          <w:bCs/>
          <w:sz w:val="22"/>
          <w:szCs w:val="22"/>
        </w:rPr>
        <w:t xml:space="preserve"> zawiadomienie o zamiarze włączenia karty adresowej zabytku, o sporządzeniu nowej karty adresowej zabytku albo o zamiarze wyłączenia karty adresowej zabytku z gminnej ewidencji zabytków, umieszcza się na stronie podmiotowej Biuletynu Informacji Publicznej do czasu zamieszczenia informacji odpowiednio o włączeniu karty adresowej zabytku, o włączeniu nowej karty adresowej zabytku do gminnej ewidencji zabytków albo o wyłączeniu karty adresowej zabytku z gminnej ewidencji zabytków.</w:t>
      </w:r>
    </w:p>
    <w:p w:rsidR="00F91175" w:rsidRPr="00987C01" w:rsidRDefault="00F91175" w:rsidP="00F91175">
      <w:pPr>
        <w:pStyle w:val="Nagwek"/>
        <w:tabs>
          <w:tab w:val="left" w:pos="708"/>
        </w:tabs>
        <w:spacing w:before="240" w:line="360" w:lineRule="auto"/>
        <w:rPr>
          <w:rFonts w:ascii="Arial" w:hAnsi="Arial" w:cs="Arial"/>
          <w:bCs/>
          <w:iCs/>
          <w:sz w:val="22"/>
          <w:szCs w:val="22"/>
        </w:rPr>
      </w:pPr>
      <w:r w:rsidRPr="004E33F3">
        <w:rPr>
          <w:rFonts w:ascii="Arial" w:hAnsi="Arial" w:cs="Arial"/>
          <w:bCs/>
          <w:sz w:val="22"/>
          <w:szCs w:val="22"/>
        </w:rPr>
        <w:t>Zgodnie z § 18b ust. 4 rozporządzenia, Wójt Gminy o zamiarze włączenia karty adresowej zabytku do gminnej ewidencji zabytków, o sporządzeniu nowej karty adresowej zabytku albo o zamiarze wyłączenia karty adresowej zabytku z gminnej ewidencji zabytków, zawiadamia właściciela lub posiadacza zabytku albo nieruchomości lub rzeczy ruchomej, która przestała być zabytkiem, na co najmniej 14 dni przed planowanym terminem włączenia karty adresowej zabytku do gminnej ewidencji zabytków albo wyłączenia tej karty z gminnej ewidencji zabytków.</w:t>
      </w:r>
    </w:p>
    <w:p w:rsidR="00F91175" w:rsidRDefault="00F91175" w:rsidP="00F91175">
      <w:pPr>
        <w:spacing w:before="240" w:line="360" w:lineRule="auto"/>
        <w:ind w:left="5670"/>
        <w:rPr>
          <w:rFonts w:ascii="Arial" w:hAnsi="Arial" w:cs="Arial"/>
        </w:rPr>
      </w:pPr>
      <w:r>
        <w:rPr>
          <w:rFonts w:ascii="Arial" w:hAnsi="Arial" w:cs="Arial"/>
        </w:rPr>
        <w:t>Podpisał</w:t>
      </w:r>
    </w:p>
    <w:p w:rsidR="00F91175" w:rsidRDefault="00F91175" w:rsidP="00F91175">
      <w:pPr>
        <w:spacing w:line="360" w:lineRule="auto"/>
        <w:ind w:left="5670"/>
        <w:rPr>
          <w:rFonts w:ascii="Arial" w:hAnsi="Arial" w:cs="Arial"/>
        </w:rPr>
      </w:pPr>
      <w:r w:rsidRPr="004B76F6">
        <w:rPr>
          <w:rFonts w:ascii="Arial" w:hAnsi="Arial" w:cs="Arial"/>
        </w:rPr>
        <w:t xml:space="preserve">Prezydent Miasta </w:t>
      </w:r>
    </w:p>
    <w:p w:rsidR="00AB481B" w:rsidRPr="00A5235C" w:rsidRDefault="00F91175" w:rsidP="00A5235C">
      <w:pPr>
        <w:spacing w:line="360" w:lineRule="auto"/>
        <w:ind w:left="5670"/>
        <w:rPr>
          <w:rFonts w:ascii="Arial" w:hAnsi="Arial" w:cs="Arial"/>
          <w:b/>
        </w:rPr>
      </w:pPr>
      <w:r w:rsidRPr="00026EA8">
        <w:rPr>
          <w:rFonts w:ascii="Arial" w:hAnsi="Arial" w:cs="Arial"/>
          <w:b/>
        </w:rPr>
        <w:t>Mariusz Wołosz</w:t>
      </w:r>
    </w:p>
    <w:sectPr w:rsidR="00AB481B" w:rsidRPr="00A5235C" w:rsidSect="008B0EDC">
      <w:footerReference w:type="even"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3545" w:rsidRDefault="00293545" w:rsidP="00293545">
      <w:r>
        <w:separator/>
      </w:r>
    </w:p>
  </w:endnote>
  <w:endnote w:type="continuationSeparator" w:id="0">
    <w:p w:rsidR="00293545" w:rsidRDefault="00293545" w:rsidP="0029354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025" w:rsidRDefault="00DB3777" w:rsidP="003827EF">
    <w:pPr>
      <w:pStyle w:val="Stopka"/>
      <w:framePr w:wrap="around" w:vAnchor="text" w:hAnchor="margin" w:xAlign="right" w:y="1"/>
      <w:rPr>
        <w:rStyle w:val="Numerstrony"/>
      </w:rPr>
    </w:pPr>
    <w:r>
      <w:rPr>
        <w:rStyle w:val="Numerstrony"/>
      </w:rPr>
      <w:fldChar w:fldCharType="begin"/>
    </w:r>
    <w:r w:rsidR="00A5235C">
      <w:rPr>
        <w:rStyle w:val="Numerstrony"/>
      </w:rPr>
      <w:instrText xml:space="preserve">PAGE  </w:instrText>
    </w:r>
    <w:r>
      <w:rPr>
        <w:rStyle w:val="Numerstrony"/>
      </w:rPr>
      <w:fldChar w:fldCharType="separate"/>
    </w:r>
    <w:r w:rsidR="00A5235C">
      <w:rPr>
        <w:rStyle w:val="Numerstrony"/>
        <w:noProof/>
      </w:rPr>
      <w:t>2</w:t>
    </w:r>
    <w:r>
      <w:rPr>
        <w:rStyle w:val="Numerstrony"/>
      </w:rPr>
      <w:fldChar w:fldCharType="end"/>
    </w:r>
  </w:p>
  <w:p w:rsidR="00821025" w:rsidRDefault="00D01115" w:rsidP="003827EF">
    <w:pPr>
      <w:pStyle w:val="Stopk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025" w:rsidRPr="00A15ADC" w:rsidRDefault="00DB3777" w:rsidP="003827EF">
    <w:pPr>
      <w:pStyle w:val="Stopka"/>
      <w:framePr w:wrap="around" w:vAnchor="text" w:hAnchor="margin" w:xAlign="right" w:y="1"/>
      <w:rPr>
        <w:rStyle w:val="Numerstrony"/>
        <w:rFonts w:ascii="Arial" w:hAnsi="Arial" w:cs="Arial"/>
        <w:sz w:val="20"/>
      </w:rPr>
    </w:pPr>
    <w:r w:rsidRPr="00A15ADC">
      <w:rPr>
        <w:rStyle w:val="Numerstrony"/>
        <w:rFonts w:ascii="Arial" w:hAnsi="Arial" w:cs="Arial"/>
        <w:sz w:val="20"/>
      </w:rPr>
      <w:fldChar w:fldCharType="begin"/>
    </w:r>
    <w:r w:rsidR="00A5235C" w:rsidRPr="00A15ADC">
      <w:rPr>
        <w:rStyle w:val="Numerstrony"/>
        <w:rFonts w:ascii="Arial" w:hAnsi="Arial" w:cs="Arial"/>
        <w:sz w:val="20"/>
      </w:rPr>
      <w:instrText xml:space="preserve">PAGE  </w:instrText>
    </w:r>
    <w:r w:rsidRPr="00A15ADC">
      <w:rPr>
        <w:rStyle w:val="Numerstrony"/>
        <w:rFonts w:ascii="Arial" w:hAnsi="Arial" w:cs="Arial"/>
        <w:sz w:val="20"/>
      </w:rPr>
      <w:fldChar w:fldCharType="separate"/>
    </w:r>
    <w:r w:rsidR="00D01115">
      <w:rPr>
        <w:rStyle w:val="Numerstrony"/>
        <w:rFonts w:ascii="Arial" w:hAnsi="Arial" w:cs="Arial"/>
        <w:noProof/>
        <w:sz w:val="20"/>
      </w:rPr>
      <w:t>2</w:t>
    </w:r>
    <w:r w:rsidRPr="00A15ADC">
      <w:rPr>
        <w:rStyle w:val="Numerstrony"/>
        <w:rFonts w:ascii="Arial" w:hAnsi="Arial" w:cs="Arial"/>
        <w:sz w:val="20"/>
      </w:rPr>
      <w:fldChar w:fldCharType="end"/>
    </w:r>
  </w:p>
  <w:p w:rsidR="00821025" w:rsidRPr="00A15ADC" w:rsidRDefault="00D01115" w:rsidP="003827EF">
    <w:pPr>
      <w:pStyle w:val="Stopka"/>
      <w:ind w:right="360"/>
      <w:rPr>
        <w:rFonts w:ascii="Arial" w:hAnsi="Arial" w:cs="Arial"/>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3545" w:rsidRDefault="00293545" w:rsidP="00293545">
      <w:r>
        <w:separator/>
      </w:r>
    </w:p>
  </w:footnote>
  <w:footnote w:type="continuationSeparator" w:id="0">
    <w:p w:rsidR="00293545" w:rsidRDefault="00293545" w:rsidP="0029354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rsids>
    <w:rsidRoot w:val="00F91175"/>
    <w:rsid w:val="000B375B"/>
    <w:rsid w:val="001263B3"/>
    <w:rsid w:val="00293545"/>
    <w:rsid w:val="0048769B"/>
    <w:rsid w:val="004C4268"/>
    <w:rsid w:val="008A536B"/>
    <w:rsid w:val="00A5235C"/>
    <w:rsid w:val="00D01115"/>
    <w:rsid w:val="00DB3777"/>
    <w:rsid w:val="00F9117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91175"/>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semiHidden/>
    <w:rsid w:val="00F91175"/>
    <w:pPr>
      <w:tabs>
        <w:tab w:val="center" w:pos="4536"/>
        <w:tab w:val="right" w:pos="9072"/>
      </w:tabs>
    </w:pPr>
  </w:style>
  <w:style w:type="character" w:customStyle="1" w:styleId="NagwekZnak">
    <w:name w:val="Nagłówek Znak"/>
    <w:basedOn w:val="Domylnaczcionkaakapitu"/>
    <w:link w:val="Nagwek"/>
    <w:semiHidden/>
    <w:rsid w:val="00F91175"/>
    <w:rPr>
      <w:rFonts w:ascii="Times New Roman" w:eastAsia="Times New Roman" w:hAnsi="Times New Roman" w:cs="Times New Roman"/>
      <w:sz w:val="24"/>
      <w:szCs w:val="24"/>
      <w:lang w:eastAsia="pl-PL"/>
    </w:rPr>
  </w:style>
  <w:style w:type="paragraph" w:styleId="Stopka">
    <w:name w:val="footer"/>
    <w:basedOn w:val="Normalny"/>
    <w:link w:val="StopkaZnak"/>
    <w:rsid w:val="00F91175"/>
    <w:pPr>
      <w:tabs>
        <w:tab w:val="center" w:pos="4536"/>
        <w:tab w:val="right" w:pos="9072"/>
      </w:tabs>
    </w:pPr>
  </w:style>
  <w:style w:type="character" w:customStyle="1" w:styleId="StopkaZnak">
    <w:name w:val="Stopka Znak"/>
    <w:basedOn w:val="Domylnaczcionkaakapitu"/>
    <w:link w:val="Stopka"/>
    <w:rsid w:val="00F91175"/>
    <w:rPr>
      <w:rFonts w:ascii="Times New Roman" w:eastAsia="Times New Roman" w:hAnsi="Times New Roman" w:cs="Times New Roman"/>
      <w:sz w:val="24"/>
      <w:szCs w:val="24"/>
      <w:lang w:eastAsia="pl-PL"/>
    </w:rPr>
  </w:style>
  <w:style w:type="character" w:styleId="Numerstrony">
    <w:name w:val="page number"/>
    <w:basedOn w:val="Domylnaczcionkaakapitu"/>
    <w:rsid w:val="00F9117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519</Words>
  <Characters>3117</Characters>
  <Application>Microsoft Office Word</Application>
  <DocSecurity>0</DocSecurity>
  <Lines>25</Lines>
  <Paragraphs>7</Paragraphs>
  <ScaleCrop>false</ScaleCrop>
  <Company/>
  <LinksUpToDate>false</LinksUpToDate>
  <CharactersWithSpaces>3629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mmlynek</dc:creator>
  <cp:lastModifiedBy>mmlynek</cp:lastModifiedBy>
  <cp:revision>5</cp:revision>
  <dcterms:created xsi:type="dcterms:W3CDTF">2026-02-06T10:48:00Z</dcterms:created>
  <dcterms:modified xsi:type="dcterms:W3CDTF">2026-02-12T08:04:00Z</dcterms:modified>
</cp:coreProperties>
</file>