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F39" w:rsidRPr="00005F39" w:rsidRDefault="00005F39" w:rsidP="00BF390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Zarządzenie Nr </w:t>
      </w:r>
      <w:r w:rsidR="00A2454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332/26</w:t>
      </w:r>
      <w:r w:rsidRPr="00005F3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005F39" w:rsidRPr="00005F39" w:rsidRDefault="00005F39" w:rsidP="00BF390C">
      <w:pPr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A24549">
        <w:rPr>
          <w:rFonts w:ascii="Arial" w:eastAsia="Times New Roman" w:hAnsi="Arial" w:cs="Arial"/>
          <w:sz w:val="24"/>
          <w:szCs w:val="24"/>
          <w:lang w:eastAsia="pl-PL"/>
        </w:rPr>
        <w:t>9 września 2026 r.</w:t>
      </w:r>
    </w:p>
    <w:p w:rsidR="00BF390C" w:rsidRPr="00BF390C" w:rsidRDefault="00BF390C" w:rsidP="00BF390C">
      <w:pPr>
        <w:keepNext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  <w:lang w:eastAsia="pl-PL"/>
        </w:rPr>
      </w:pPr>
    </w:p>
    <w:p w:rsidR="00005F39" w:rsidRPr="00005F39" w:rsidRDefault="00005F39" w:rsidP="00BF390C">
      <w:pPr>
        <w:keepNext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wytycznych dla miejskich jednostek budżetowych oraz komórek organizacyjnych urzędu miejskiego do projektu budżetu miasta Bytomia na 202</w:t>
      </w:r>
      <w:r w:rsidR="00F25C8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ind w:firstLine="227"/>
        <w:rPr>
          <w:rFonts w:ascii="Arial" w:eastAsia="Times New Roman" w:hAnsi="Arial" w:cs="Arial"/>
          <w:sz w:val="28"/>
          <w:szCs w:val="24"/>
          <w:lang w:eastAsia="pl-PL"/>
        </w:rPr>
      </w:pPr>
    </w:p>
    <w:p w:rsidR="00005F39" w:rsidRPr="00F25C85" w:rsidRDefault="00005F39" w:rsidP="00F25C85">
      <w:pPr>
        <w:pStyle w:val="Default"/>
      </w:pPr>
      <w:r w:rsidRPr="00F25C85">
        <w:rPr>
          <w:rFonts w:eastAsia="Times New Roman"/>
          <w:lang w:eastAsia="pl-PL"/>
        </w:rPr>
        <w:t>Na podstawie art. 30 ust. 1 ustawy z dnia 8 marca 1990 roku o samorządzie gminnym (</w:t>
      </w:r>
      <w:r w:rsidR="00F25C85" w:rsidRPr="00F25C85">
        <w:t xml:space="preserve">Dz. U. z 2026 r. poz. 662, z </w:t>
      </w:r>
      <w:proofErr w:type="spellStart"/>
      <w:r w:rsidR="00F25C85" w:rsidRPr="00F25C85">
        <w:t>późn</w:t>
      </w:r>
      <w:proofErr w:type="spellEnd"/>
      <w:r w:rsidR="00F25C85" w:rsidRPr="00F25C85">
        <w:t>. zm.</w:t>
      </w:r>
      <w:r w:rsidRPr="00F25C85">
        <w:rPr>
          <w:rFonts w:eastAsia="Times New Roman"/>
          <w:lang w:eastAsia="pl-PL"/>
        </w:rPr>
        <w:t>),  art. 32 ust. 1 ustawy  z dnia 5 czerwca 1998 r. o samorządzie powiatowym (</w:t>
      </w:r>
      <w:r w:rsidR="00F25C85" w:rsidRPr="00F25C85">
        <w:t xml:space="preserve">Dz. U. z 2025 r. poz. 1684, z </w:t>
      </w:r>
      <w:proofErr w:type="spellStart"/>
      <w:r w:rsidR="00F25C85" w:rsidRPr="00F25C85">
        <w:t>późn</w:t>
      </w:r>
      <w:proofErr w:type="spellEnd"/>
      <w:r w:rsidR="00F25C85" w:rsidRPr="00F25C85">
        <w:t>. zm.</w:t>
      </w:r>
      <w:r w:rsidR="007D3DE8">
        <w:rPr>
          <w:rFonts w:eastAsia="Times New Roman"/>
          <w:lang w:eastAsia="pl-PL"/>
        </w:rPr>
        <w:t>) w związku z § </w:t>
      </w:r>
      <w:r w:rsidRPr="00F25C85">
        <w:rPr>
          <w:rFonts w:eastAsia="Times New Roman"/>
          <w:lang w:eastAsia="pl-PL"/>
        </w:rPr>
        <w:t xml:space="preserve">1 ust. 1 uchwały nr </w:t>
      </w:r>
      <w:r w:rsidR="00455B8C">
        <w:rPr>
          <w:rFonts w:eastAsia="Times New Roman"/>
          <w:lang w:eastAsia="pl-PL"/>
        </w:rPr>
        <w:t>XXXVI/328/26</w:t>
      </w:r>
      <w:r w:rsidRPr="00F25C85">
        <w:rPr>
          <w:rFonts w:eastAsia="Times New Roman"/>
          <w:lang w:eastAsia="pl-PL"/>
        </w:rPr>
        <w:t xml:space="preserve"> Rady Miejskiej w Bytomiu z dnia  </w:t>
      </w:r>
      <w:r w:rsidR="00455B8C">
        <w:rPr>
          <w:rFonts w:eastAsia="Times New Roman"/>
          <w:lang w:eastAsia="pl-PL"/>
        </w:rPr>
        <w:t>31</w:t>
      </w:r>
      <w:r w:rsidRPr="00F25C85">
        <w:rPr>
          <w:rFonts w:eastAsia="Times New Roman"/>
          <w:lang w:eastAsia="pl-PL"/>
        </w:rPr>
        <w:t> </w:t>
      </w:r>
      <w:r w:rsidR="00455B8C">
        <w:rPr>
          <w:rFonts w:eastAsia="Times New Roman"/>
          <w:lang w:eastAsia="pl-PL"/>
        </w:rPr>
        <w:t>sierpnia</w:t>
      </w:r>
      <w:r w:rsidRPr="00F25C85">
        <w:rPr>
          <w:rFonts w:eastAsia="Times New Roman"/>
          <w:lang w:eastAsia="pl-PL"/>
        </w:rPr>
        <w:t xml:space="preserve"> 20</w:t>
      </w:r>
      <w:r w:rsidR="00455B8C">
        <w:rPr>
          <w:rFonts w:eastAsia="Times New Roman"/>
          <w:lang w:eastAsia="pl-PL"/>
        </w:rPr>
        <w:t>26</w:t>
      </w:r>
      <w:r w:rsidRPr="00F25C85">
        <w:rPr>
          <w:rFonts w:eastAsia="Times New Roman"/>
          <w:lang w:eastAsia="pl-PL"/>
        </w:rPr>
        <w:t> roku w sprawie trybu prac nad projektem uchwały budżetowej miasta Bytomia, a także 51 ust. 1 </w:t>
      </w:r>
      <w:proofErr w:type="spellStart"/>
      <w:r w:rsidRPr="00F25C85">
        <w:rPr>
          <w:rFonts w:eastAsia="Times New Roman"/>
          <w:lang w:eastAsia="pl-PL"/>
        </w:rPr>
        <w:t>pkt</w:t>
      </w:r>
      <w:proofErr w:type="spellEnd"/>
      <w:r w:rsidRPr="00F25C85">
        <w:rPr>
          <w:rFonts w:eastAsia="Times New Roman"/>
          <w:lang w:eastAsia="pl-PL"/>
        </w:rPr>
        <w:t xml:space="preserve"> 1 i ust. 2 </w:t>
      </w:r>
      <w:proofErr w:type="spellStart"/>
      <w:r w:rsidRPr="00F25C85">
        <w:rPr>
          <w:rFonts w:eastAsia="Times New Roman"/>
          <w:lang w:eastAsia="pl-PL"/>
        </w:rPr>
        <w:t>pkt</w:t>
      </w:r>
      <w:proofErr w:type="spellEnd"/>
      <w:r w:rsidRPr="00F25C85">
        <w:rPr>
          <w:rFonts w:eastAsia="Times New Roman"/>
          <w:lang w:eastAsia="pl-PL"/>
        </w:rPr>
        <w:t> 4 regulaminu organizacyjnego Urzędu Miejskiego w Bytomiu nadanego zarządzeniem nr </w:t>
      </w:r>
      <w:r w:rsidR="00E1144E" w:rsidRPr="00F25C85">
        <w:rPr>
          <w:rFonts w:eastAsia="Times New Roman"/>
          <w:lang w:eastAsia="pl-PL"/>
        </w:rPr>
        <w:t>247/24</w:t>
      </w:r>
      <w:r w:rsidRPr="00F25C85">
        <w:rPr>
          <w:rFonts w:eastAsia="Times New Roman"/>
          <w:lang w:eastAsia="pl-PL"/>
        </w:rPr>
        <w:t xml:space="preserve"> Prezydenta Bytomia z dnia </w:t>
      </w:r>
      <w:r w:rsidR="00E1144E" w:rsidRPr="00F25C85">
        <w:rPr>
          <w:rFonts w:eastAsia="Times New Roman"/>
          <w:lang w:eastAsia="pl-PL"/>
        </w:rPr>
        <w:t>26</w:t>
      </w:r>
      <w:r w:rsidRPr="00F25C85">
        <w:rPr>
          <w:rFonts w:eastAsia="Times New Roman"/>
          <w:lang w:eastAsia="pl-PL"/>
        </w:rPr>
        <w:t> </w:t>
      </w:r>
      <w:r w:rsidR="00E1144E" w:rsidRPr="00F25C85">
        <w:rPr>
          <w:rFonts w:eastAsia="Times New Roman"/>
          <w:lang w:eastAsia="pl-PL"/>
        </w:rPr>
        <w:t>czerwca</w:t>
      </w:r>
      <w:r w:rsidRPr="00F25C85">
        <w:rPr>
          <w:rFonts w:eastAsia="Times New Roman"/>
          <w:lang w:eastAsia="pl-PL"/>
        </w:rPr>
        <w:t xml:space="preserve"> 202</w:t>
      </w:r>
      <w:r w:rsidR="00E1144E" w:rsidRPr="00F25C85">
        <w:rPr>
          <w:rFonts w:eastAsia="Times New Roman"/>
          <w:lang w:eastAsia="pl-PL"/>
        </w:rPr>
        <w:t>4</w:t>
      </w:r>
      <w:r w:rsidRPr="00F25C85">
        <w:rPr>
          <w:rFonts w:eastAsia="Times New Roman"/>
          <w:lang w:eastAsia="pl-PL"/>
        </w:rPr>
        <w:t> r., z </w:t>
      </w:r>
      <w:proofErr w:type="spellStart"/>
      <w:r w:rsidRPr="00F25C85">
        <w:rPr>
          <w:rFonts w:eastAsia="Times New Roman"/>
          <w:lang w:eastAsia="pl-PL"/>
        </w:rPr>
        <w:t>późn</w:t>
      </w:r>
      <w:proofErr w:type="spellEnd"/>
      <w:r w:rsidRPr="00F25C85">
        <w:rPr>
          <w:rFonts w:eastAsia="Times New Roman"/>
          <w:lang w:eastAsia="pl-PL"/>
        </w:rPr>
        <w:t>. zm. zarządza się, co następuje: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BF390C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sz w:val="24"/>
          <w:szCs w:val="24"/>
          <w:lang w:eastAsia="pl-PL"/>
        </w:rPr>
        <w:t>Naczelnicy wydziałów i kancelarii, osoby zajmujące samodzielne stanowiska, kierownicy miejskich jednostek budżetowych, zwani dalej dysponentami, opracowują propozycje do projektu budżetu na 202</w:t>
      </w:r>
      <w:r w:rsidR="00F25C85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005F39">
        <w:rPr>
          <w:rFonts w:ascii="Arial" w:eastAsia="Times New Roman" w:hAnsi="Arial" w:cs="Arial"/>
          <w:sz w:val="24"/>
          <w:szCs w:val="24"/>
          <w:lang w:eastAsia="pl-PL"/>
        </w:rPr>
        <w:t> r. w zakresie zadań własnych w szczegółowości, terminach i na zasadach określonych w niniejszym zarządzeniu.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2</w:t>
      </w:r>
    </w:p>
    <w:p w:rsidR="00E1144E" w:rsidRPr="00BF390C" w:rsidRDefault="00005F39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BF390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 </w:t>
      </w: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Propozycje do projektu budżetu miasta dysponenci niebędący jednostkami oświatowymi, opracowują w układzie zadaniowym przy pomocy programu LBPP firmy </w:t>
      </w:r>
      <w:proofErr w:type="spellStart"/>
      <w:r w:rsidRPr="00005F39">
        <w:rPr>
          <w:rFonts w:ascii="Arial" w:eastAsia="Times New Roman" w:hAnsi="Arial" w:cs="Arial"/>
          <w:sz w:val="24"/>
          <w:szCs w:val="24"/>
          <w:lang w:eastAsia="pl-PL"/>
        </w:rPr>
        <w:t>Krakfin</w:t>
      </w:r>
      <w:proofErr w:type="spellEnd"/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 na zasadach określonych w instrukcji planowania zadań budżetowych oraz dochodów, stanowiącej załącznik nr 1 do niniejszego zarządzenia. Jednostki oświatowe przedstawiają propozycje do projektu budżetu </w:t>
      </w:r>
      <w:r w:rsidR="00455B8C">
        <w:rPr>
          <w:rFonts w:ascii="Arial" w:eastAsia="Times New Roman" w:hAnsi="Arial" w:cs="Arial"/>
          <w:sz w:val="24"/>
          <w:szCs w:val="24"/>
          <w:lang w:eastAsia="pl-PL"/>
        </w:rPr>
        <w:t>przy pomocy</w:t>
      </w:r>
      <w:r w:rsidRPr="00005F39">
        <w:rPr>
          <w:rFonts w:ascii="Arial" w:eastAsia="Times New Roman" w:hAnsi="Arial" w:cs="Arial"/>
          <w:sz w:val="24"/>
          <w:szCs w:val="24"/>
          <w:lang w:eastAsia="pl-PL"/>
        </w:rPr>
        <w:t xml:space="preserve"> programu PABS</w:t>
      </w:r>
      <w:r w:rsidR="00455B8C">
        <w:rPr>
          <w:rFonts w:ascii="Arial" w:eastAsia="Times New Roman" w:hAnsi="Arial" w:cs="Arial"/>
          <w:sz w:val="24"/>
          <w:szCs w:val="24"/>
          <w:lang w:eastAsia="pl-PL"/>
        </w:rPr>
        <w:t xml:space="preserve"> firmy </w:t>
      </w:r>
      <w:proofErr w:type="spellStart"/>
      <w:r w:rsidR="00455B8C">
        <w:rPr>
          <w:rFonts w:ascii="Arial" w:eastAsia="Times New Roman" w:hAnsi="Arial" w:cs="Arial"/>
          <w:sz w:val="24"/>
          <w:szCs w:val="24"/>
          <w:lang w:eastAsia="pl-PL"/>
        </w:rPr>
        <w:t>Krakfin</w:t>
      </w:r>
      <w:proofErr w:type="spellEnd"/>
      <w:r w:rsidR="00455B8C">
        <w:rPr>
          <w:rFonts w:ascii="Arial" w:eastAsia="Times New Roman" w:hAnsi="Arial" w:cs="Arial"/>
          <w:sz w:val="24"/>
          <w:szCs w:val="24"/>
          <w:lang w:eastAsia="pl-PL"/>
        </w:rPr>
        <w:t>, zgodnie z wytycznymi Wydziału Edukacji</w:t>
      </w:r>
      <w:r w:rsidRPr="00005F3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3</w:t>
      </w:r>
    </w:p>
    <w:p w:rsidR="00E1144E" w:rsidRPr="00BF390C" w:rsidRDefault="00005F39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BF390C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 </w:t>
      </w:r>
    </w:p>
    <w:p w:rsidR="00455B8C" w:rsidRPr="00C21D36" w:rsidRDefault="00455B8C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21D36">
        <w:rPr>
          <w:rFonts w:ascii="Arial" w:eastAsia="Times New Roman" w:hAnsi="Arial" w:cs="Arial"/>
          <w:sz w:val="24"/>
          <w:szCs w:val="24"/>
          <w:lang w:eastAsia="pl-PL"/>
        </w:rPr>
        <w:t>Propozycje do projektu budżetu miasta dysponenci opracowują z zastosowaniem</w:t>
      </w:r>
      <w:r w:rsidR="00D7284F" w:rsidRPr="00C21D36">
        <w:rPr>
          <w:rFonts w:ascii="Arial" w:eastAsia="Times New Roman" w:hAnsi="Arial" w:cs="Arial"/>
          <w:sz w:val="24"/>
          <w:szCs w:val="24"/>
          <w:lang w:eastAsia="pl-PL"/>
        </w:rPr>
        <w:t xml:space="preserve"> przepisów rozporządzenia </w:t>
      </w:r>
      <w:r w:rsidR="00C21D36">
        <w:rPr>
          <w:rFonts w:ascii="Arial" w:eastAsia="Times New Roman" w:hAnsi="Arial" w:cs="Arial"/>
          <w:sz w:val="24"/>
          <w:szCs w:val="24"/>
          <w:lang w:eastAsia="pl-PL"/>
        </w:rPr>
        <w:t>Ministra Finansów i Gospodarki z dnia 20 kwietnia 2026 r. w sprawie szczegółowej klasyfikacji dochodów, wydatków</w:t>
      </w:r>
      <w:r w:rsidR="00C21D36" w:rsidRPr="00C21D36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, </w:t>
      </w:r>
      <w:r w:rsidR="00C21D36" w:rsidRP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przychodów i rozchodów oraz środków pochodzących ze źródeł zagranicznych</w:t>
      </w:r>
      <w:r w:rsid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(Dz. U. z 2026 r., poz. 582) w zakresie danych dotyczących planu na 2027 rok oraz z zastosowaniem </w:t>
      </w:r>
      <w:r w:rsidR="00C21D36" w:rsidRPr="00C21D36">
        <w:rPr>
          <w:rFonts w:ascii="Arial" w:eastAsia="Times New Roman" w:hAnsi="Arial" w:cs="Arial"/>
          <w:sz w:val="24"/>
          <w:szCs w:val="24"/>
          <w:lang w:eastAsia="pl-PL"/>
        </w:rPr>
        <w:t xml:space="preserve">przepisów rozporządzenia </w:t>
      </w:r>
      <w:r w:rsidR="00C21D36">
        <w:rPr>
          <w:rFonts w:ascii="Arial" w:eastAsia="Times New Roman" w:hAnsi="Arial" w:cs="Arial"/>
          <w:sz w:val="24"/>
          <w:szCs w:val="24"/>
          <w:lang w:eastAsia="pl-PL"/>
        </w:rPr>
        <w:t>Ministra Finansów z dnia 2 marca 2010 r. w sprawie szczegółowej klasyfikacji dochodów, wydatków</w:t>
      </w:r>
      <w:r w:rsidR="00C21D36" w:rsidRPr="00C21D36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 xml:space="preserve">, </w:t>
      </w:r>
      <w:r w:rsidR="00C21D36" w:rsidRP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przychodów i rozchodów oraz środków pochodzących ze źródeł zagranicznych</w:t>
      </w:r>
      <w:r w:rsid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(Dz. U. z 2022 r., poz. 513</w:t>
      </w:r>
      <w:r w:rsidR="007D3DE8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,</w:t>
      </w:r>
      <w:r w:rsid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z </w:t>
      </w:r>
      <w:proofErr w:type="spellStart"/>
      <w:r w:rsid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późn</w:t>
      </w:r>
      <w:proofErr w:type="spellEnd"/>
      <w:r w:rsidR="00C21D36">
        <w:rPr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. zm.) w zakresie danych dotyczących wykonania za 2026 rok;</w:t>
      </w:r>
    </w:p>
    <w:p w:rsidR="00005F39" w:rsidRPr="00E1144E" w:rsidRDefault="00005F39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E1144E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Propozycje do projektu budżetu miasta w zakresie zadań własnych dysponenci opracowują na podstawie:</w:t>
      </w:r>
    </w:p>
    <w:p w:rsidR="00005F39" w:rsidRPr="00E1144E" w:rsidRDefault="00005F39" w:rsidP="00BF39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zakresu zadań realizowanych przez poszczególnych dysponentów w roku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, zmian organizacyjnych wprowadzonych w 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roku, z uwzględnieniem decyzji o utworzeniu bądź likwidacji jednostek w 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oraz wytycznych prezydenta miasta;</w:t>
      </w:r>
    </w:p>
    <w:p w:rsidR="00005F39" w:rsidRPr="00E1144E" w:rsidRDefault="00005F39" w:rsidP="00BF39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założenia, że zwiększenia stanu zatrudnienia (liczby etatów) można  dokonać jedynie za zgodą prezydenta miasta wyrażoną pisemnie. W przypadku założenia zwiększenia liczby etatów w stosunku do roku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wraz z załącznikiem nr 2 należy przedłożyć kserokopię dokumentu, z którego wynika zgoda na zwiększenie. Liczba etatów w komórkach organizacyjnych urzędu miejskiego musi być zgodna z ewidencją prowadzoną przez Wydział Kadr, Płac i Szkoleń, a w jednostce budżetowej miasta zgodna z ewidencją kadrową prowadzoną w tej jednostce według stanu na dzień 31 sierpnia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Kalkulację zatrudnienia i funduszu wynagrodzeń należy opracować na druku stanowiącym załącznik nr 2 do niniejszego zarządzenia;</w:t>
      </w:r>
    </w:p>
    <w:p w:rsidR="00005F39" w:rsidRPr="00E1144E" w:rsidRDefault="00005F39" w:rsidP="00BF390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wykazu przedsięwzięć bieżących i majątkowych, ujętych w wieloletniej prognozie finansowej miasta Bytomia, na drukach stanowiących załączniki nr 3 i 4 do niniejszego zarządzenia. Wykaz przedsięwzięć wieloletnich należy poddać szczegółowej analizie i rozważyć konieczność realizacji przedsięwzięć pod kątem niezbędności, w tym możliwości odroczenia w czasie rozpoczęcia ich realizacji, realności zaplanowanych kwot oraz możliwości rezygnacji z uwagi na konieczność zabezpieczenia środków finansowych na realizację zadań priorytetowych.</w:t>
      </w:r>
    </w:p>
    <w:p w:rsidR="00005F39" w:rsidRPr="00005F39" w:rsidRDefault="00005F39" w:rsidP="00BF390C">
      <w:pPr>
        <w:autoSpaceDE w:val="0"/>
        <w:autoSpaceDN w:val="0"/>
        <w:adjustRightInd w:val="0"/>
        <w:spacing w:line="240" w:lineRule="auto"/>
        <w:ind w:firstLine="227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Aktualny wykaz przedsięwzięć w załącznikach nr 3 i 4 do wieloletniej prognozy finansowej według stanu na dzień </w:t>
      </w:r>
      <w:r w:rsidR="00585B24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30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września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r. będzie dostępny w systemie </w:t>
      </w:r>
      <w:proofErr w:type="spellStart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Mdok</w:t>
      </w:r>
      <w:proofErr w:type="spellEnd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: Forum/Finanse/WPF.</w:t>
      </w:r>
    </w:p>
    <w:p w:rsidR="00005F39" w:rsidRPr="00E1144E" w:rsidRDefault="00005F39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Propozycje do projektu budżetu miasta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rok w zakresie dochodów należy opracować na druku stanowiącym załącznik nr 5 do niniejszego zarządzenia. Wszystkie pozycje dochodów wykazanych w załączniku nr 5 muszą zawierać uzasadnienie i kalkulację (kolumna 7 załącznika nr 5). Poleca się wnikliwą analizę przepisów pod względem pozyskiwania nowych źródeł dochodów.</w:t>
      </w:r>
    </w:p>
    <w:p w:rsidR="00005F39" w:rsidRPr="00E1144E" w:rsidRDefault="00005F39" w:rsidP="00BF390C">
      <w:pPr>
        <w:pStyle w:val="Akapitzlist"/>
        <w:keepLines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 propozycjach do budżetu należy uwzględnić racjonalną kalkulację wydatków, a w szczególności obowiązujące umowy. Ustala się następujący priorytet wydatków budżetowych:</w:t>
      </w:r>
    </w:p>
    <w:p w:rsidR="00600785" w:rsidRDefault="00005F39" w:rsidP="00BF390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zabezpieczenie środków finansowych na realizację zadań budżetowych na poziomie zapewniającym nieprzerwane funkcjonowanie, w tym na zabezpieczenie środków </w:t>
      </w:r>
      <w:r w:rsidR="00585B24"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na</w:t>
      </w:r>
      <w:r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zakup energii elektrycznej, gazu i paliw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;</w:t>
      </w:r>
    </w:p>
    <w:p w:rsidR="00005F39" w:rsidRPr="00600785" w:rsidRDefault="00005F39" w:rsidP="00BF390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na realizację projektów współfinansowanych środkami europejskimi;</w:t>
      </w:r>
    </w:p>
    <w:p w:rsidR="00005F39" w:rsidRPr="00E1144E" w:rsidRDefault="00005F39" w:rsidP="00BF390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E1144E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zapewnienie środków na realizację wieloletnich programów, projektów lub zadań ujętych w aktualnym wykazie przedsięwzięć do wieloletniej prognozy finansowej.</w:t>
      </w:r>
    </w:p>
    <w:p w:rsidR="00E1144E" w:rsidRPr="00BF390C" w:rsidRDefault="00E1144E" w:rsidP="00BF390C">
      <w:pPr>
        <w:pStyle w:val="Akapitzlist"/>
        <w:autoSpaceDE w:val="0"/>
        <w:autoSpaceDN w:val="0"/>
        <w:adjustRightInd w:val="0"/>
        <w:spacing w:line="240" w:lineRule="auto"/>
        <w:ind w:left="473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E1144E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 4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F1599A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 terminie do dnia 2</w:t>
      </w:r>
      <w:r w:rsidR="00C21D36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1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września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prezydent miasta, za pośrednictwem skarbnika miasta, poinformuje drogą elektroniczną dysponentów środków budżetowych o łącznych limitach wydatków bieżących.</w:t>
      </w:r>
      <w:r w:rsidR="00F1599A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Limity te będą konsekwencją prognozowanych wielkości dochodów budżetu miasta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rok w ważniejszych grupach dochodów. </w:t>
      </w:r>
    </w:p>
    <w:p w:rsid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 toku prac nad projektem budżetu miasta, po otrzymaniu wszystkich informacji o wysokości planowanych dochodów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prezydent miasta może zmienić wysokości podanego wstępnie limitu wydatków, informując o tym dysponentów drogą elektroniczną za pośrednictwem skarbnika miasta.</w:t>
      </w:r>
    </w:p>
    <w:p w:rsidR="00E1144E" w:rsidRPr="00BF390C" w:rsidRDefault="00E1144E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600785" w:rsidRDefault="00600785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F390C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5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</w:p>
    <w:p w:rsid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Dysponenci środków budżetowych przygotowują propozycje do projektu budżetu w zakresie uzyskanych limitów wydatków bieżących i przedkładają do akceptacji właściwym resortowo prezydentom, sekretarzowi lub skarbnikowi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, po uprzedniej weryfikacji merytorycznej przez wydział nadzorujący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. W przypadku uznania limitów za niewystarczające, należy podjąć działania ograniczające wydatki celem zapewnienia wykonywania nałożonych zadań przy wysokości przyznanych środków.</w:t>
      </w:r>
    </w:p>
    <w:p w:rsid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Przedkładane przez dysponentów propozycje do projektu budżetu w zakresie wydatków bieżących nie mogą przekroczyć wskazanej przez prezydenta miasta kwoty. Zaplanowanie wydatków bieżących w kwotach wyższych od wskazanego limitu będzie uznane za niezłożenie wniosku przez dysponenta.</w:t>
      </w:r>
    </w:p>
    <w:p w:rsidR="00005F39" w:rsidRP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 ramach otrzymanych limitów środków finansowych na zadania bieżące, ustala się następującą kolejność dystrybucji środków finansowych:</w:t>
      </w:r>
    </w:p>
    <w:p w:rsidR="00BF390C" w:rsidRDefault="00005F39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na realizację zadań wynikających z ciągłości działania jednostki;</w:t>
      </w:r>
    </w:p>
    <w:p w:rsidR="00BF390C" w:rsidRDefault="00005F39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na wynagrodzenia wraz z pochodnymi na podstawie zawartych umów;</w:t>
      </w:r>
    </w:p>
    <w:p w:rsidR="00BF390C" w:rsidRDefault="00005F39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dotyczących odpisu na zakładowy fundusz świadczeń socjalnych;</w:t>
      </w:r>
    </w:p>
    <w:p w:rsidR="00600785" w:rsidRDefault="00600785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zabezpieczenie środków finansowych na pozostałe wydatki umożliwiające  funkcjonowanie jednostki</w:t>
      </w:r>
      <w:r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;</w:t>
      </w:r>
    </w:p>
    <w:p w:rsidR="00BF390C" w:rsidRDefault="00CE1E88" w:rsidP="00BF390C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40" w:lineRule="auto"/>
        <w:ind w:left="709" w:hanging="425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pozostałe</w:t>
      </w:r>
      <w:r w:rsidR="006007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.</w:t>
      </w:r>
    </w:p>
    <w:p w:rsidR="00005F39" w:rsidRPr="00BF390C" w:rsidRDefault="00005F39" w:rsidP="00BF390C">
      <w:pPr>
        <w:pStyle w:val="Akapitzlist"/>
        <w:keepLines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Po uzyskaniu akceptacji właściwych resortowo prezydentów, sekretarza lub skarbnika miasta propozycje do budżetu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 rok dysponenci przedkładają w jednym egzemplarzu prezydentowi miasta, za pośrednictwem skarbnika miasta, w nieprzekraczalnym terminie do dnia </w:t>
      </w:r>
      <w:r w:rsidR="00585B24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3</w:t>
      </w:r>
      <w:r w:rsidR="00D2292A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0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września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r., w formie określonej w niniejszym zarządzeniu.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A24549" w:rsidRDefault="00A2454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F390C" w:rsidRDefault="00005F39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 6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8"/>
          <w:szCs w:val="28"/>
          <w:u w:color="000000"/>
          <w:lang w:eastAsia="pl-PL"/>
        </w:rPr>
      </w:pP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Propozycje do projektu budżetu  miasta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rok w zakresie zadań administracji rządowej zleconych ustawami (gminne i powiatowe) opracowywane będą w odrębnym trybie i terminach, po otrzymaniu decyzji Wojewody Śląskiego oraz informacji Krajowego Biura Wyborczego ustalających wskaźniki dotacji celowych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 na podstawie projektu ustawy budżetowej państwa na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7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</w:t>
      </w:r>
    </w:p>
    <w:p w:rsidR="00F1599A" w:rsidRDefault="00F1599A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BF390C" w:rsidRDefault="00BF390C" w:rsidP="00BF390C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7</w:t>
      </w:r>
    </w:p>
    <w:p w:rsidR="00BF390C" w:rsidRPr="00BF390C" w:rsidRDefault="00BF390C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8"/>
          <w:szCs w:val="28"/>
          <w:u w:color="000000"/>
          <w:lang w:eastAsia="pl-PL"/>
        </w:rPr>
      </w:pPr>
    </w:p>
    <w:p w:rsidR="00005F39" w:rsidRPr="00005F39" w:rsidRDefault="00005F39" w:rsidP="00BF390C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Propozycje do projektu budżetu dotyczące rachunku dochodów, o których mowa w uchwale nr LXX/981/10 Rady Miejskiej w Bytomiu z dnia 27 października 2010 r. z </w:t>
      </w:r>
      <w:proofErr w:type="spellStart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późn</w:t>
      </w:r>
      <w:proofErr w:type="spellEnd"/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. zm. w sprawie wydzielonych rachunków dochodów jednostek budżetowych, Wydział Edukacji przedłoży w zestawieniu zbiorczym w łącznych kwotach dochodów i wydatków w podziale na jednostki oświatowe i rozdziały klasyfikacji budżetowej w terminie do dnia </w:t>
      </w:r>
      <w:r w:rsidR="00BF390C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1</w:t>
      </w:r>
      <w:r w:rsidR="00D2292A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2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października 202</w:t>
      </w:r>
      <w:r w:rsidR="00F25C85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6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 r.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324612" w:rsidRDefault="00005F39" w:rsidP="00324612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8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005F39" w:rsidRPr="00005F39" w:rsidRDefault="00005F39" w:rsidP="00324612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Wykonanie zarządzenia powierza się naczelnikowi Wydziału Finansowego.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324612" w:rsidRDefault="00005F39" w:rsidP="00324612">
      <w:pPr>
        <w:keepLines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9</w:t>
      </w:r>
    </w:p>
    <w:p w:rsidR="00324612" w:rsidRPr="00324612" w:rsidRDefault="00324612" w:rsidP="00BF390C">
      <w:pPr>
        <w:keepLines/>
        <w:autoSpaceDE w:val="0"/>
        <w:autoSpaceDN w:val="0"/>
        <w:adjustRightInd w:val="0"/>
        <w:spacing w:line="240" w:lineRule="auto"/>
        <w:ind w:firstLine="340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005F39" w:rsidRPr="00005F39" w:rsidRDefault="00005F39" w:rsidP="00324612">
      <w:pPr>
        <w:keepLines/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Zarządzenie wchodzi w życie z dniem podpisania.</w:t>
      </w:r>
      <w:r w:rsidRPr="00005F39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ab/>
      </w:r>
    </w:p>
    <w:p w:rsidR="00324612" w:rsidRDefault="00324612" w:rsidP="00BF390C">
      <w:pPr>
        <w:keepNext/>
        <w:autoSpaceDE w:val="0"/>
        <w:autoSpaceDN w:val="0"/>
        <w:adjustRightInd w:val="0"/>
        <w:spacing w:line="240" w:lineRule="auto"/>
        <w:ind w:left="4535"/>
        <w:rPr>
          <w:rFonts w:ascii="Arial" w:eastAsia="Times New Roman" w:hAnsi="Arial" w:cs="Arial"/>
          <w:sz w:val="24"/>
          <w:szCs w:val="24"/>
          <w:lang w:eastAsia="pl-PL"/>
        </w:rPr>
      </w:pPr>
    </w:p>
    <w:p w:rsidR="00A24549" w:rsidRDefault="00A24549" w:rsidP="0025120E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</w:p>
    <w:p w:rsidR="0025120E" w:rsidRDefault="00A24549" w:rsidP="0025120E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A24549" w:rsidRDefault="00A24549" w:rsidP="008E71E6">
      <w:pPr>
        <w:spacing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A24549" w:rsidRDefault="00A24549" w:rsidP="008E71E6">
      <w:pPr>
        <w:spacing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Bieda</w:t>
      </w:r>
    </w:p>
    <w:p w:rsidR="00A24549" w:rsidRDefault="00A24549" w:rsidP="008E71E6">
      <w:pPr>
        <w:spacing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</w:t>
      </w:r>
    </w:p>
    <w:sectPr w:rsidR="00A24549" w:rsidSect="00FB7A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D36" w:rsidRDefault="00C21D36" w:rsidP="00FB7A61">
      <w:pPr>
        <w:spacing w:line="240" w:lineRule="auto"/>
      </w:pPr>
      <w:r>
        <w:separator/>
      </w:r>
    </w:p>
  </w:endnote>
  <w:endnote w:type="continuationSeparator" w:id="0">
    <w:p w:rsidR="00C21D36" w:rsidRDefault="00C21D36" w:rsidP="00FB7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36" w:rsidRDefault="00C21D3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6641"/>
      <w:docPartObj>
        <w:docPartGallery w:val="Page Numbers (Bottom of Page)"/>
        <w:docPartUnique/>
      </w:docPartObj>
    </w:sdtPr>
    <w:sdtContent>
      <w:p w:rsidR="00C21D36" w:rsidRDefault="00C81E16">
        <w:pPr>
          <w:pStyle w:val="Stopka"/>
          <w:jc w:val="right"/>
        </w:pPr>
        <w:fldSimple w:instr=" PAGE   \* MERGEFORMAT ">
          <w:r w:rsidR="008E71E6">
            <w:rPr>
              <w:noProof/>
            </w:rPr>
            <w:t>4</w:t>
          </w:r>
        </w:fldSimple>
      </w:p>
    </w:sdtContent>
  </w:sdt>
  <w:p w:rsidR="00C21D36" w:rsidRDefault="00C21D3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36" w:rsidRDefault="00C21D3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D36" w:rsidRDefault="00C21D36" w:rsidP="00FB7A61">
      <w:pPr>
        <w:spacing w:line="240" w:lineRule="auto"/>
      </w:pPr>
      <w:r>
        <w:separator/>
      </w:r>
    </w:p>
  </w:footnote>
  <w:footnote w:type="continuationSeparator" w:id="0">
    <w:p w:rsidR="00C21D36" w:rsidRDefault="00C21D36" w:rsidP="00FB7A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36" w:rsidRDefault="00C21D3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36" w:rsidRDefault="00C21D3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36" w:rsidRDefault="00C21D3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4CD5"/>
    <w:multiLevelType w:val="hybridMultilevel"/>
    <w:tmpl w:val="CD7EF566"/>
    <w:lvl w:ilvl="0" w:tplc="B7EEDD5C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2D525E5F"/>
    <w:multiLevelType w:val="hybridMultilevel"/>
    <w:tmpl w:val="185257F4"/>
    <w:lvl w:ilvl="0" w:tplc="DF1E425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2DA53FAD"/>
    <w:multiLevelType w:val="hybridMultilevel"/>
    <w:tmpl w:val="C09E206A"/>
    <w:lvl w:ilvl="0" w:tplc="758047F4">
      <w:start w:val="1"/>
      <w:numFmt w:val="decimal"/>
      <w:lvlText w:val="%1."/>
      <w:lvlJc w:val="left"/>
      <w:pPr>
        <w:ind w:left="94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3ABA3EBC"/>
    <w:multiLevelType w:val="hybridMultilevel"/>
    <w:tmpl w:val="01520868"/>
    <w:lvl w:ilvl="0" w:tplc="65525E46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47E44009"/>
    <w:multiLevelType w:val="hybridMultilevel"/>
    <w:tmpl w:val="5EBCE000"/>
    <w:lvl w:ilvl="0" w:tplc="BBB83AF0">
      <w:start w:val="1"/>
      <w:numFmt w:val="decimal"/>
      <w:lvlText w:val="%1."/>
      <w:lvlJc w:val="left"/>
      <w:pPr>
        <w:ind w:left="940" w:hanging="60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495E4F5F"/>
    <w:multiLevelType w:val="hybridMultilevel"/>
    <w:tmpl w:val="A04045D8"/>
    <w:lvl w:ilvl="0" w:tplc="25E6688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5D816B41"/>
    <w:multiLevelType w:val="hybridMultilevel"/>
    <w:tmpl w:val="A3A6C44A"/>
    <w:lvl w:ilvl="0" w:tplc="8D7063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>
    <w:nsid w:val="5E203C7E"/>
    <w:multiLevelType w:val="hybridMultilevel"/>
    <w:tmpl w:val="AC106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F1589"/>
    <w:multiLevelType w:val="hybridMultilevel"/>
    <w:tmpl w:val="E20CA0D2"/>
    <w:lvl w:ilvl="0" w:tplc="2EB67A2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74843A26"/>
    <w:multiLevelType w:val="hybridMultilevel"/>
    <w:tmpl w:val="512A3C96"/>
    <w:lvl w:ilvl="0" w:tplc="C32E344A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F39"/>
    <w:rsid w:val="00005F39"/>
    <w:rsid w:val="00091D80"/>
    <w:rsid w:val="000D6018"/>
    <w:rsid w:val="0025120E"/>
    <w:rsid w:val="00296BA3"/>
    <w:rsid w:val="00296E4F"/>
    <w:rsid w:val="00324612"/>
    <w:rsid w:val="00342C2C"/>
    <w:rsid w:val="003F3785"/>
    <w:rsid w:val="00437B53"/>
    <w:rsid w:val="00455B8C"/>
    <w:rsid w:val="004F5E3C"/>
    <w:rsid w:val="00585B24"/>
    <w:rsid w:val="00600785"/>
    <w:rsid w:val="0066175F"/>
    <w:rsid w:val="006B74C9"/>
    <w:rsid w:val="007D3DE8"/>
    <w:rsid w:val="007F4874"/>
    <w:rsid w:val="00860C51"/>
    <w:rsid w:val="008E71E6"/>
    <w:rsid w:val="009A5731"/>
    <w:rsid w:val="009D5775"/>
    <w:rsid w:val="009F6A84"/>
    <w:rsid w:val="00A01DA5"/>
    <w:rsid w:val="00A24549"/>
    <w:rsid w:val="00AB4BE5"/>
    <w:rsid w:val="00AE2B85"/>
    <w:rsid w:val="00B02DB9"/>
    <w:rsid w:val="00BE5BFB"/>
    <w:rsid w:val="00BF390C"/>
    <w:rsid w:val="00C21D36"/>
    <w:rsid w:val="00C511C6"/>
    <w:rsid w:val="00C52172"/>
    <w:rsid w:val="00C81E16"/>
    <w:rsid w:val="00CB60AD"/>
    <w:rsid w:val="00CE1E88"/>
    <w:rsid w:val="00D2292A"/>
    <w:rsid w:val="00D7284F"/>
    <w:rsid w:val="00DB071B"/>
    <w:rsid w:val="00E022DE"/>
    <w:rsid w:val="00E1144E"/>
    <w:rsid w:val="00EA7E3B"/>
    <w:rsid w:val="00F1019C"/>
    <w:rsid w:val="00F1599A"/>
    <w:rsid w:val="00F25C85"/>
    <w:rsid w:val="00F85050"/>
    <w:rsid w:val="00FB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C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14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FB7A6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B7A61"/>
  </w:style>
  <w:style w:type="paragraph" w:styleId="Stopka">
    <w:name w:val="footer"/>
    <w:basedOn w:val="Normalny"/>
    <w:link w:val="StopkaZnak"/>
    <w:uiPriority w:val="99"/>
    <w:unhideWhenUsed/>
    <w:rsid w:val="00FB7A6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A61"/>
  </w:style>
  <w:style w:type="paragraph" w:customStyle="1" w:styleId="Default">
    <w:name w:val="Default"/>
    <w:rsid w:val="00F25C85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C21D3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1180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sstylec</dc:creator>
  <cp:lastModifiedBy>sstylec</cp:lastModifiedBy>
  <cp:revision>15</cp:revision>
  <dcterms:created xsi:type="dcterms:W3CDTF">2025-08-27T08:50:00Z</dcterms:created>
  <dcterms:modified xsi:type="dcterms:W3CDTF">2026-09-10T06:25:00Z</dcterms:modified>
</cp:coreProperties>
</file>