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F16678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F16678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F16678">
      <w:pPr>
        <w:keepNext/>
        <w:spacing w:after="480" w:line="276" w:lineRule="auto"/>
        <w:jc w:val="center"/>
      </w:pPr>
      <w:r>
        <w:rPr>
          <w:b/>
        </w:rPr>
        <w:t>w sprawie stanowiska Rady Miejskiej dotyczącego skargi na działalność Dyrektora Przedszkola Miejskiego nr 2</w:t>
      </w:r>
    </w:p>
    <w:p w:rsidR="00A77B3E" w:rsidRDefault="00F16678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15 ustawy z dnia 8 marca 1990 r. o samorządzie gminnym (</w:t>
      </w:r>
      <w:proofErr w:type="spellStart"/>
      <w:r>
        <w:t>Dz.U</w:t>
      </w:r>
      <w:proofErr w:type="spellEnd"/>
      <w:r>
        <w:t>. z 2026 r. poz. 662) w związku z art. 229 </w:t>
      </w:r>
      <w:proofErr w:type="spellStart"/>
      <w:r>
        <w:t>pkt</w:t>
      </w:r>
      <w:proofErr w:type="spellEnd"/>
      <w:r>
        <w:t> 3 i art. 239 Kodeksu postępowania administracyjnego (</w:t>
      </w:r>
      <w:proofErr w:type="spellStart"/>
      <w:r>
        <w:t>Dz.U</w:t>
      </w:r>
      <w:proofErr w:type="spellEnd"/>
      <w:r>
        <w:t>. z 2025 r. poz.1691) uchwala się, co następuje:</w:t>
      </w:r>
    </w:p>
    <w:p w:rsidR="00A77B3E" w:rsidRDefault="00F16678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Uznaje się za bezzasadną skargę na działalność Dyrektora Przedszkola Miejskiego Nr 2.</w:t>
      </w:r>
    </w:p>
    <w:p w:rsidR="00A77B3E" w:rsidRDefault="00F16678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Przewodniczącemu Rady Miejskiej w Bytomiu.</w:t>
      </w:r>
    </w:p>
    <w:p w:rsidR="00A77B3E" w:rsidRDefault="00F16678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z dniem podjęcia.</w:t>
      </w:r>
    </w:p>
    <w:p w:rsidR="00A77B3E" w:rsidRDefault="00F16678">
      <w:pPr>
        <w:spacing w:before="120" w:after="120" w:line="276" w:lineRule="auto"/>
        <w:ind w:firstLine="227"/>
      </w:pPr>
      <w:r>
        <w:t>Oprac.: Komisja Skarg, Wniosków i Petycji Rady Miejskiej w Bytomiu</w:t>
      </w:r>
    </w:p>
    <w:p w:rsidR="00A77B3E" w:rsidRDefault="00F16678">
      <w:pPr>
        <w:spacing w:before="120" w:after="120" w:line="276" w:lineRule="auto"/>
        <w:ind w:firstLine="227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20 lipca 2026 r.</w:t>
      </w:r>
    </w:p>
    <w:p w:rsidR="00670066" w:rsidRDefault="00670066">
      <w:pPr>
        <w:rPr>
          <w:rFonts w:eastAsia="Times New Roman" w:cs="Times New Roman"/>
          <w:szCs w:val="20"/>
        </w:rPr>
      </w:pPr>
    </w:p>
    <w:p w:rsidR="00670066" w:rsidRDefault="00F16678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670066" w:rsidRDefault="00F166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Komisja Skarg, Wniosków i Petycji Rady Miejskiej w Bytomiu na posiedzeniach w dniach: 16 marca 2026 r., 20 kwietnia 2026 r., 11 maja 2026r., 15 czerwca 2026 r. i 20 lipca 2026 r. rozpatrywała skargę złożoną przez Panią </w:t>
      </w:r>
      <w:proofErr w:type="spellStart"/>
      <w:r>
        <w:rPr>
          <w:rFonts w:eastAsia="Times New Roman" w:cs="Times New Roman"/>
          <w:szCs w:val="20"/>
        </w:rPr>
        <w:t>A.S-N</w:t>
      </w:r>
      <w:proofErr w:type="spellEnd"/>
      <w:r>
        <w:rPr>
          <w:rFonts w:eastAsia="Times New Roman" w:cs="Times New Roman"/>
          <w:szCs w:val="20"/>
        </w:rPr>
        <w:t>., którą komisja zakwalifikowała jako skargę na działalność Dyrektora Przedszkola Miejskiego Nr 2 w Bytomiu.</w:t>
      </w:r>
    </w:p>
    <w:p w:rsidR="00670066" w:rsidRDefault="00F166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należy uznać za bezzasadną.</w:t>
      </w:r>
    </w:p>
    <w:p w:rsidR="00670066" w:rsidRDefault="00F166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postanowienia wydanego przez Sąd Rejonowy w Bytomiu III Wydział Rodzinny i Nieletnich z dnia 5 lutego 2026 r. o zmianie zarządzeń opiekuńczych wobec małoletnich wymienionych w skardze, zostali oni umieszczeni w Rodzinnych Domach Dziecka wskazanych w postanowieniach. Dzieci zostały odebrane z przedszkola, po rozmowach z psychologami, przez nowych opiekunów i towarzyszących im koordynatorów rodzinnej pieczy zastępczej Miejskiego Ośrodka Pomocy Rodzinie.</w:t>
      </w:r>
    </w:p>
    <w:p w:rsidR="00670066" w:rsidRDefault="00F166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Ze względu na fakt, że nowe miejsce zamieszkania jednego z dzieci znajduje się poza miastem Bytom, konieczne było skreślenie go z listy wychowanków Przedszkola Miejskiego Nr 2, aby mogło kontynuować edukację przedszkolną blisko nowego miejsca pobytu.</w:t>
      </w:r>
    </w:p>
    <w:p w:rsidR="00670066" w:rsidRDefault="00F166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Skarga Pani </w:t>
      </w:r>
      <w:proofErr w:type="spellStart"/>
      <w:r>
        <w:rPr>
          <w:rFonts w:eastAsia="Times New Roman" w:cs="Times New Roman"/>
          <w:szCs w:val="20"/>
        </w:rPr>
        <w:t>A.S-N</w:t>
      </w:r>
      <w:proofErr w:type="spellEnd"/>
      <w:r>
        <w:rPr>
          <w:rFonts w:eastAsia="Times New Roman" w:cs="Times New Roman"/>
          <w:szCs w:val="20"/>
        </w:rPr>
        <w:t>. dotycząca uchybienia w respektowaniu jej praw jako opiekuna prawnego polegająca na braku zapytania o zgodę na skreślenie dziecka z listy dzieci objętych edukacją przedszkolną w Przedszkolu Miejskim Nr 2, została uznana przez Komisję Skarg, Wniosków i Petycji za bezzasadną z uwagi na wydane zabezpieczające postanowienie sądu zmieniające dzieciom opiekunów ze względu na ich bezpieczeństwo. Sąd kierując się dobrem małoletnich dzieci postanowił o zmianie ich miejsca pobytu. Racjonalne zatem jest że, aby kontynuować edukację przedszkolną blisko nowego miejsca przebywania, dziecko zostało skreślone z listy dzieci zapisanych do placówki do której uczęszczało do tej pory. Działanie zabezpieczające dobro dziecka w ślad za decyzją sądu uznano za priorytetowe.</w:t>
      </w:r>
    </w:p>
    <w:p w:rsidR="00670066" w:rsidRDefault="00F16678">
      <w:pPr>
        <w:keepNext/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 A.S - N. na działalność Dyrektora Przedszkola Miejskiego Nr 2 za bezzasadną.</w:t>
      </w:r>
    </w:p>
    <w:p w:rsidR="00670066" w:rsidRDefault="00F16678">
      <w:pPr>
        <w:keepNext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4723"/>
        <w:gridCol w:w="5143"/>
      </w:tblGrid>
      <w:tr w:rsidR="00670066">
        <w:tc>
          <w:tcPr>
            <w:tcW w:w="47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066" w:rsidRDefault="00670066">
            <w:pPr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5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066" w:rsidRDefault="00463460">
            <w:pPr>
              <w:keepNext/>
              <w:keepLines/>
              <w:spacing w:before="100" w:after="40"/>
              <w:ind w:left="1134" w:right="1134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fldSimple w:instr="MERGEFIELD SIGNATURE_0_0__FUNCTION \* MERGEFORMAT">
              <w:r w:rsidR="00F16678">
                <w:rPr>
                  <w:rFonts w:eastAsia="Times New Roman" w:cs="Times New Roman"/>
                  <w:color w:val="000000"/>
                  <w:szCs w:val="20"/>
                </w:rPr>
                <w:t>Przewodniczący Komisji Skarg, Wniosków i Petycji</w:t>
              </w:r>
            </w:fldSimple>
            <w:r w:rsidR="00F16678">
              <w:rPr>
                <w:rFonts w:eastAsia="Times New Roman" w:cs="Times New Roman"/>
                <w:color w:val="000000"/>
                <w:szCs w:val="20"/>
              </w:rPr>
              <w:br/>
            </w:r>
            <w:r w:rsidR="00F16678">
              <w:rPr>
                <w:rFonts w:eastAsia="Times New Roman" w:cs="Times New Roman"/>
                <w:color w:val="000000"/>
                <w:szCs w:val="20"/>
              </w:rPr>
              <w:br/>
            </w:r>
            <w:r w:rsidR="00F16678">
              <w:rPr>
                <w:rFonts w:eastAsia="Times New Roman" w:cs="Times New Roman"/>
                <w:color w:val="000000"/>
                <w:szCs w:val="20"/>
              </w:rPr>
              <w:br/>
            </w:r>
            <w:fldSimple w:instr="MERGEFIELD SIGNATURE_0_0_FIRSTNAME \* MERGEFORMAT">
              <w:r w:rsidR="00F16678">
                <w:rPr>
                  <w:rFonts w:eastAsia="Times New Roman" w:cs="Times New Roman"/>
                  <w:b/>
                  <w:color w:val="000000"/>
                  <w:szCs w:val="20"/>
                </w:rPr>
                <w:t>Krzysztof</w:t>
              </w:r>
            </w:fldSimple>
            <w:r w:rsidR="00F16678"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fldSimple w:instr="MERGEFIELD SIGNATURE_0_0_LASTNAME \* MERGEFORMAT">
              <w:r w:rsidR="00F16678">
                <w:rPr>
                  <w:rFonts w:eastAsia="Times New Roman" w:cs="Times New Roman"/>
                  <w:b/>
                  <w:color w:val="000000"/>
                  <w:szCs w:val="20"/>
                </w:rPr>
                <w:t>Niewiadomski</w:t>
              </w:r>
            </w:fldSimple>
            <w:r w:rsidR="00F16678"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 w:rsidR="00670066" w:rsidRDefault="00670066">
      <w:pPr>
        <w:keepNext/>
        <w:rPr>
          <w:rFonts w:eastAsia="Times New Roman" w:cs="Times New Roman"/>
          <w:szCs w:val="20"/>
        </w:rPr>
      </w:pPr>
    </w:p>
    <w:sectPr w:rsidR="00670066" w:rsidSect="00670066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066" w:rsidRDefault="00670066" w:rsidP="00670066">
      <w:r>
        <w:separator/>
      </w:r>
    </w:p>
  </w:endnote>
  <w:endnote w:type="continuationSeparator" w:id="0">
    <w:p w:rsidR="00670066" w:rsidRDefault="00670066" w:rsidP="00670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670066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70066" w:rsidRDefault="00F16678">
          <w:pPr>
            <w:rPr>
              <w:sz w:val="18"/>
            </w:rPr>
          </w:pPr>
          <w:r>
            <w:rPr>
              <w:sz w:val="18"/>
            </w:rPr>
            <w:t>Id: DCCA6FF7-6E06-41C1-840C-40B56DE3150E.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70066" w:rsidRDefault="00F1667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463460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463460">
            <w:rPr>
              <w:sz w:val="18"/>
            </w:rPr>
            <w:fldChar w:fldCharType="separate"/>
          </w:r>
          <w:r w:rsidR="00293719">
            <w:rPr>
              <w:noProof/>
              <w:sz w:val="18"/>
            </w:rPr>
            <w:t>1</w:t>
          </w:r>
          <w:r w:rsidR="00463460">
            <w:rPr>
              <w:sz w:val="18"/>
            </w:rPr>
            <w:fldChar w:fldCharType="end"/>
          </w:r>
        </w:p>
      </w:tc>
    </w:tr>
  </w:tbl>
  <w:p w:rsidR="00670066" w:rsidRDefault="00670066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670066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70066" w:rsidRDefault="00F16678">
          <w:pPr>
            <w:rPr>
              <w:sz w:val="18"/>
            </w:rPr>
          </w:pPr>
          <w:r>
            <w:rPr>
              <w:sz w:val="18"/>
            </w:rPr>
            <w:t>Id: DCCA6FF7-6E06-41C1-840C-40B56DE3150E.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70066" w:rsidRDefault="00F1667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463460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463460">
            <w:rPr>
              <w:sz w:val="18"/>
            </w:rPr>
            <w:fldChar w:fldCharType="separate"/>
          </w:r>
          <w:r w:rsidR="00293719">
            <w:rPr>
              <w:noProof/>
              <w:sz w:val="18"/>
            </w:rPr>
            <w:t>2</w:t>
          </w:r>
          <w:r w:rsidR="00463460">
            <w:rPr>
              <w:sz w:val="18"/>
            </w:rPr>
            <w:fldChar w:fldCharType="end"/>
          </w:r>
        </w:p>
      </w:tc>
    </w:tr>
  </w:tbl>
  <w:p w:rsidR="00670066" w:rsidRDefault="00670066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066" w:rsidRDefault="00670066" w:rsidP="00670066">
      <w:r>
        <w:separator/>
      </w:r>
    </w:p>
  </w:footnote>
  <w:footnote w:type="continuationSeparator" w:id="0">
    <w:p w:rsidR="00670066" w:rsidRDefault="00670066" w:rsidP="006700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93719"/>
    <w:rsid w:val="00463460"/>
    <w:rsid w:val="00670066"/>
    <w:rsid w:val="00A77B3E"/>
    <w:rsid w:val="00CA2A55"/>
    <w:rsid w:val="00F16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70066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stanowiska Rady Miejskiej dotyczącego skargi na działalność Dyrektora^Przedszkola Miejskiego nr 2</dc:subject>
  <dc:creator>amarczyk</dc:creator>
  <cp:lastModifiedBy>asteuer</cp:lastModifiedBy>
  <cp:revision>2</cp:revision>
  <dcterms:created xsi:type="dcterms:W3CDTF">2026-08-07T08:32:00Z</dcterms:created>
  <dcterms:modified xsi:type="dcterms:W3CDTF">2026-08-07T08:32:00Z</dcterms:modified>
  <cp:category>Akt prawny</cp:category>
</cp:coreProperties>
</file>