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B3E" w:rsidRDefault="00731593">
      <w:pPr>
        <w:spacing w:line="276" w:lineRule="auto"/>
        <w:jc w:val="center"/>
        <w:rPr>
          <w:b/>
          <w:caps/>
        </w:rPr>
      </w:pPr>
      <w:r>
        <w:rPr>
          <w:b/>
          <w:caps/>
        </w:rPr>
        <w:t>Uchwała Nr XXIV/212/25</w:t>
      </w:r>
      <w:r>
        <w:rPr>
          <w:b/>
          <w:caps/>
        </w:rPr>
        <w:br/>
        <w:t>Rady Miejskiej w Bytomiu</w:t>
      </w:r>
    </w:p>
    <w:p w:rsidR="00A77B3E" w:rsidRDefault="00731593">
      <w:pPr>
        <w:spacing w:before="280" w:after="280" w:line="276" w:lineRule="auto"/>
        <w:jc w:val="center"/>
        <w:rPr>
          <w:b/>
          <w:caps/>
        </w:rPr>
      </w:pPr>
      <w:r>
        <w:t>z dnia 24 listopada 2025 r.</w:t>
      </w:r>
    </w:p>
    <w:p w:rsidR="00A77B3E" w:rsidRDefault="00731593">
      <w:pPr>
        <w:keepNext/>
        <w:spacing w:after="480" w:line="276" w:lineRule="auto"/>
        <w:jc w:val="center"/>
      </w:pPr>
      <w:r>
        <w:rPr>
          <w:b/>
        </w:rPr>
        <w:t>zmieniająca uchwałę nr XII/100/24 Rady Miejskiej w Bytomiu w sprawie wieloletniej prognozy finansowej miasta Bytomia na lata 2025-2046</w:t>
      </w:r>
    </w:p>
    <w:p w:rsidR="00A77B3E" w:rsidRDefault="00731593">
      <w:pPr>
        <w:keepLines/>
        <w:spacing w:before="120" w:after="120" w:line="276" w:lineRule="auto"/>
        <w:ind w:firstLine="227"/>
      </w:pPr>
      <w:r>
        <w:t xml:space="preserve">Na podstawie art. 18 ust. 2 </w:t>
      </w:r>
      <w:proofErr w:type="spellStart"/>
      <w:r>
        <w:t>pkt</w:t>
      </w:r>
      <w:proofErr w:type="spellEnd"/>
      <w:r>
        <w:t xml:space="preserve"> 15 ustawy z dnia 8 marca 1990 r. o samorządzie gminnym (Dz. U. z 2025 r. poz. 1153), art. 12 </w:t>
      </w:r>
      <w:proofErr w:type="spellStart"/>
      <w:r>
        <w:t>pkt</w:t>
      </w:r>
      <w:proofErr w:type="spellEnd"/>
      <w:r>
        <w:t> 11 w związku z art. 92 ustawy z dnia 5 czerwca 1998 r. o samorządzie powiatowym (Dz. U. z 2024 r. poz. 107, z </w:t>
      </w:r>
      <w:proofErr w:type="spellStart"/>
      <w:r>
        <w:t>późn</w:t>
      </w:r>
      <w:proofErr w:type="spellEnd"/>
      <w:r>
        <w:t>. zm.) oraz art. 231 ust. 1 i 2 ustawy z dnia 27 sierpnia 2009 r. o finansach publicznych (Dz. U. z 2025 r. poz. 1483) uchwala się, co następuje:</w:t>
      </w:r>
    </w:p>
    <w:p w:rsidR="00A77B3E" w:rsidRDefault="00731593">
      <w:pPr>
        <w:keepLines/>
        <w:spacing w:before="120" w:after="120" w:line="276" w:lineRule="auto"/>
        <w:ind w:firstLine="340"/>
      </w:pPr>
      <w:r>
        <w:rPr>
          <w:b/>
        </w:rPr>
        <w:t>§ 1. </w:t>
      </w:r>
      <w:r>
        <w:t>W uchwale nr XII/100/24 Rady Miejskiej w Bytomiu z dnia 16 grudnia 2024 r. w sprawie wieloletniej prognozy finansowej miasta Bytomia na lata 2025-2046, w załączniku nr 2 pn. „Wykaz przedsięwzięć wieloletnich” dodaje się pozycję nr: 1.1.1.43 oraz zmienia się pozycje nr: 1.1.1.11 i 1.1.1.14 - w brzmieniu jak w załączniku do niniejszej uchwały.</w:t>
      </w:r>
    </w:p>
    <w:p w:rsidR="00A77B3E" w:rsidRDefault="00731593">
      <w:pPr>
        <w:keepLines/>
        <w:spacing w:before="120" w:after="120" w:line="276" w:lineRule="auto"/>
        <w:ind w:firstLine="340"/>
      </w:pPr>
      <w:r>
        <w:rPr>
          <w:b/>
        </w:rPr>
        <w:t>§ 2. </w:t>
      </w:r>
      <w:r>
        <w:t>Wykonanie uchwały powierza się Prezydentowi Miasta.</w:t>
      </w:r>
    </w:p>
    <w:p w:rsidR="00A77B3E" w:rsidRDefault="00731593">
      <w:pPr>
        <w:keepNext/>
        <w:keepLines/>
        <w:spacing w:before="120" w:after="120" w:line="276" w:lineRule="auto"/>
        <w:ind w:firstLine="340"/>
      </w:pPr>
      <w:r>
        <w:rPr>
          <w:b/>
        </w:rPr>
        <w:t>§ 3. </w:t>
      </w:r>
      <w:r>
        <w:t>Uchwała wchodzi w życie z dniem podjęcia.</w:t>
      </w:r>
    </w:p>
    <w:p w:rsidR="00A77B3E" w:rsidRDefault="00731593">
      <w:pPr>
        <w:keepNext/>
        <w:keepLines/>
        <w:spacing w:before="120" w:after="120" w:line="276" w:lineRule="auto"/>
        <w:ind w:firstLine="227"/>
      </w:pPr>
      <w:r>
        <w:t> </w:t>
      </w:r>
    </w:p>
    <w:p w:rsidR="00A77B3E" w:rsidRDefault="00731593">
      <w:pPr>
        <w:keepNext/>
      </w:pPr>
      <w:r>
        <w:rPr>
          <w:color w:val="000000"/>
        </w:rPr>
        <w:t> </w:t>
      </w:r>
    </w:p>
    <w:tbl>
      <w:tblPr>
        <w:tblW w:w="5000" w:type="pct"/>
        <w:tblCellMar>
          <w:left w:w="0" w:type="dxa"/>
          <w:right w:w="0" w:type="dxa"/>
        </w:tblCellMar>
        <w:tblLook w:val="04A0"/>
      </w:tblPr>
      <w:tblGrid>
        <w:gridCol w:w="4933"/>
        <w:gridCol w:w="4933"/>
      </w:tblGrid>
      <w:tr w:rsidR="00C357E8">
        <w:tc>
          <w:tcPr>
            <w:tcW w:w="2500" w:type="pct"/>
            <w:tcMar>
              <w:top w:w="0" w:type="dxa"/>
              <w:left w:w="0" w:type="dxa"/>
              <w:bottom w:w="0" w:type="dxa"/>
              <w:right w:w="0" w:type="dxa"/>
            </w:tcMar>
            <w:hideMark/>
          </w:tcPr>
          <w:p w:rsidR="00C357E8" w:rsidRDefault="00C357E8">
            <w:pPr>
              <w:keepNext/>
              <w:keepLines/>
              <w:rPr>
                <w:color w:val="000000"/>
              </w:rPr>
            </w:pPr>
          </w:p>
        </w:tc>
        <w:tc>
          <w:tcPr>
            <w:tcW w:w="2500" w:type="pct"/>
            <w:tcMar>
              <w:top w:w="0" w:type="dxa"/>
              <w:left w:w="0" w:type="dxa"/>
              <w:bottom w:w="0" w:type="dxa"/>
              <w:right w:w="0" w:type="dxa"/>
            </w:tcMar>
            <w:hideMark/>
          </w:tcPr>
          <w:p w:rsidR="00C357E8" w:rsidRDefault="00731593">
            <w:pPr>
              <w:keepNext/>
              <w:keepLines/>
              <w:spacing w:before="100" w:after="40"/>
              <w:ind w:left="1134" w:right="1134"/>
              <w:jc w:val="center"/>
              <w:rPr>
                <w:color w:val="000000"/>
              </w:rPr>
            </w:pPr>
            <w:r>
              <w:rPr>
                <w:color w:val="000000"/>
              </w:rPr>
              <w:t>Przewodniczący Rady Miejskiej</w:t>
            </w:r>
            <w:r>
              <w:rPr>
                <w:color w:val="000000"/>
              </w:rPr>
              <w:br/>
            </w:r>
            <w:r>
              <w:rPr>
                <w:color w:val="000000"/>
              </w:rPr>
              <w:br/>
            </w:r>
            <w:r>
              <w:rPr>
                <w:color w:val="000000"/>
              </w:rPr>
              <w:br/>
            </w:r>
            <w:r>
              <w:rPr>
                <w:b/>
              </w:rPr>
              <w:t>Michał Staniszewski</w:t>
            </w:r>
          </w:p>
        </w:tc>
      </w:tr>
    </w:tbl>
    <w:p w:rsidR="00A77B3E" w:rsidRDefault="00A77B3E">
      <w:pPr>
        <w:keepNext/>
      </w:pPr>
    </w:p>
    <w:p w:rsidR="00A77B3E" w:rsidRDefault="00A77B3E">
      <w:pPr>
        <w:keepNext/>
        <w:sectPr w:rsidR="00A77B3E">
          <w:footerReference w:type="default" r:id="rId6"/>
          <w:endnotePr>
            <w:numFmt w:val="decimal"/>
          </w:endnotePr>
          <w:pgSz w:w="11906" w:h="16838"/>
          <w:pgMar w:top="1417" w:right="1020" w:bottom="992" w:left="1020"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13"/>
        <w:gridCol w:w="3319"/>
        <w:gridCol w:w="1591"/>
        <w:gridCol w:w="667"/>
        <w:gridCol w:w="667"/>
        <w:gridCol w:w="1139"/>
        <w:gridCol w:w="1060"/>
        <w:gridCol w:w="1060"/>
        <w:gridCol w:w="914"/>
        <w:gridCol w:w="806"/>
        <w:gridCol w:w="806"/>
        <w:gridCol w:w="806"/>
        <w:gridCol w:w="1266"/>
      </w:tblGrid>
      <w:tr w:rsidR="00C357E8" w:rsidTr="00731593">
        <w:trPr>
          <w:trHeight w:val="124"/>
        </w:trPr>
        <w:tc>
          <w:tcPr>
            <w:tcW w:w="913" w:type="dxa"/>
            <w:tcBorders>
              <w:top w:val="nil"/>
              <w:left w:val="nil"/>
              <w:bottom w:val="nil"/>
              <w:right w:val="nil"/>
              <w:tl2br w:val="nil"/>
              <w:tr2bl w:val="nil"/>
            </w:tcBorders>
            <w:shd w:val="clear" w:color="auto" w:fill="auto"/>
            <w:vAlign w:val="center"/>
          </w:tcPr>
          <w:p w:rsidR="00C357E8" w:rsidRDefault="00C357E8">
            <w:pPr>
              <w:jc w:val="center"/>
              <w:rPr>
                <w:color w:val="000000"/>
                <w:sz w:val="14"/>
              </w:rPr>
            </w:pPr>
          </w:p>
        </w:tc>
        <w:tc>
          <w:tcPr>
            <w:tcW w:w="3319" w:type="dxa"/>
            <w:tcBorders>
              <w:top w:val="nil"/>
              <w:left w:val="nil"/>
              <w:bottom w:val="nil"/>
              <w:right w:val="nil"/>
              <w:tl2br w:val="nil"/>
              <w:tr2bl w:val="nil"/>
            </w:tcBorders>
            <w:shd w:val="clear" w:color="auto" w:fill="auto"/>
          </w:tcPr>
          <w:p w:rsidR="00C357E8" w:rsidRDefault="00C357E8">
            <w:pPr>
              <w:rPr>
                <w:color w:val="000000"/>
                <w:sz w:val="14"/>
              </w:rPr>
            </w:pPr>
          </w:p>
        </w:tc>
        <w:tc>
          <w:tcPr>
            <w:tcW w:w="1591" w:type="dxa"/>
            <w:tcBorders>
              <w:top w:val="nil"/>
              <w:left w:val="nil"/>
              <w:bottom w:val="nil"/>
              <w:right w:val="nil"/>
              <w:tl2br w:val="nil"/>
              <w:tr2bl w:val="nil"/>
            </w:tcBorders>
            <w:shd w:val="clear" w:color="auto" w:fill="auto"/>
            <w:vAlign w:val="center"/>
          </w:tcPr>
          <w:p w:rsidR="00C357E8" w:rsidRDefault="00C357E8">
            <w:pPr>
              <w:rPr>
                <w:color w:val="000000"/>
                <w:sz w:val="14"/>
              </w:rPr>
            </w:pPr>
          </w:p>
        </w:tc>
        <w:tc>
          <w:tcPr>
            <w:tcW w:w="667" w:type="dxa"/>
            <w:tcBorders>
              <w:top w:val="nil"/>
              <w:left w:val="nil"/>
              <w:bottom w:val="nil"/>
              <w:right w:val="nil"/>
              <w:tl2br w:val="nil"/>
              <w:tr2bl w:val="nil"/>
            </w:tcBorders>
            <w:shd w:val="clear" w:color="auto" w:fill="auto"/>
          </w:tcPr>
          <w:p w:rsidR="00C357E8" w:rsidRDefault="00C357E8">
            <w:pPr>
              <w:jc w:val="center"/>
              <w:rPr>
                <w:color w:val="000000"/>
                <w:sz w:val="14"/>
              </w:rPr>
            </w:pPr>
          </w:p>
        </w:tc>
        <w:tc>
          <w:tcPr>
            <w:tcW w:w="667" w:type="dxa"/>
            <w:tcBorders>
              <w:top w:val="nil"/>
              <w:left w:val="nil"/>
              <w:bottom w:val="nil"/>
              <w:right w:val="nil"/>
              <w:tl2br w:val="nil"/>
              <w:tr2bl w:val="nil"/>
            </w:tcBorders>
            <w:shd w:val="clear" w:color="auto" w:fill="auto"/>
          </w:tcPr>
          <w:p w:rsidR="00C357E8" w:rsidRDefault="00C357E8">
            <w:pPr>
              <w:jc w:val="center"/>
              <w:rPr>
                <w:color w:val="000000"/>
                <w:sz w:val="14"/>
              </w:rPr>
            </w:pPr>
          </w:p>
        </w:tc>
        <w:tc>
          <w:tcPr>
            <w:tcW w:w="1139"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1060"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1060"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914"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806"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2878" w:type="dxa"/>
            <w:gridSpan w:val="3"/>
            <w:vMerge w:val="restart"/>
            <w:tcBorders>
              <w:top w:val="nil"/>
              <w:left w:val="nil"/>
              <w:bottom w:val="nil"/>
              <w:right w:val="nil"/>
              <w:tl2br w:val="nil"/>
              <w:tr2bl w:val="nil"/>
            </w:tcBorders>
            <w:shd w:val="clear" w:color="auto" w:fill="auto"/>
          </w:tcPr>
          <w:p w:rsidR="00C357E8" w:rsidRDefault="00731593">
            <w:pPr>
              <w:rPr>
                <w:color w:val="000000"/>
                <w:sz w:val="14"/>
              </w:rPr>
            </w:pPr>
            <w:r>
              <w:rPr>
                <w:color w:val="000000"/>
                <w:sz w:val="14"/>
              </w:rPr>
              <w:t xml:space="preserve">Załącznik do uchwały nr XXIV/212/25  Rady Miejskiej w Bytomiu z dnia 24 listopada 2025 r.  stanowiący jednocześnie  załącznik nr 2 do uchwały nr XII/100/24 Rady Miejskiej w Bytomiu z dnia 16 grudnia 2024 r.  </w:t>
            </w:r>
          </w:p>
        </w:tc>
      </w:tr>
      <w:tr w:rsidR="00C357E8" w:rsidTr="00731593">
        <w:trPr>
          <w:trHeight w:val="204"/>
        </w:trPr>
        <w:tc>
          <w:tcPr>
            <w:tcW w:w="913" w:type="dxa"/>
            <w:tcBorders>
              <w:top w:val="nil"/>
              <w:left w:val="nil"/>
              <w:bottom w:val="nil"/>
              <w:right w:val="nil"/>
              <w:tl2br w:val="nil"/>
              <w:tr2bl w:val="nil"/>
            </w:tcBorders>
            <w:shd w:val="clear" w:color="auto" w:fill="auto"/>
            <w:vAlign w:val="center"/>
          </w:tcPr>
          <w:p w:rsidR="00C357E8" w:rsidRDefault="00C357E8">
            <w:pPr>
              <w:jc w:val="center"/>
              <w:rPr>
                <w:color w:val="000000"/>
                <w:sz w:val="14"/>
              </w:rPr>
            </w:pPr>
          </w:p>
        </w:tc>
        <w:tc>
          <w:tcPr>
            <w:tcW w:w="3319" w:type="dxa"/>
            <w:tcBorders>
              <w:top w:val="nil"/>
              <w:left w:val="nil"/>
              <w:bottom w:val="nil"/>
              <w:right w:val="nil"/>
              <w:tl2br w:val="nil"/>
              <w:tr2bl w:val="nil"/>
            </w:tcBorders>
            <w:shd w:val="clear" w:color="auto" w:fill="auto"/>
          </w:tcPr>
          <w:p w:rsidR="00C357E8" w:rsidRDefault="00C357E8">
            <w:pPr>
              <w:rPr>
                <w:color w:val="000000"/>
                <w:sz w:val="14"/>
              </w:rPr>
            </w:pPr>
          </w:p>
        </w:tc>
        <w:tc>
          <w:tcPr>
            <w:tcW w:w="1591" w:type="dxa"/>
            <w:tcBorders>
              <w:top w:val="nil"/>
              <w:left w:val="nil"/>
              <w:bottom w:val="nil"/>
              <w:right w:val="nil"/>
              <w:tl2br w:val="nil"/>
              <w:tr2bl w:val="nil"/>
            </w:tcBorders>
            <w:shd w:val="clear" w:color="auto" w:fill="auto"/>
            <w:vAlign w:val="center"/>
          </w:tcPr>
          <w:p w:rsidR="00C357E8" w:rsidRDefault="00C357E8">
            <w:pPr>
              <w:rPr>
                <w:color w:val="000000"/>
                <w:sz w:val="14"/>
              </w:rPr>
            </w:pPr>
          </w:p>
        </w:tc>
        <w:tc>
          <w:tcPr>
            <w:tcW w:w="667" w:type="dxa"/>
            <w:tcBorders>
              <w:top w:val="nil"/>
              <w:left w:val="nil"/>
              <w:bottom w:val="nil"/>
              <w:right w:val="nil"/>
              <w:tl2br w:val="nil"/>
              <w:tr2bl w:val="nil"/>
            </w:tcBorders>
            <w:shd w:val="clear" w:color="auto" w:fill="auto"/>
          </w:tcPr>
          <w:p w:rsidR="00C357E8" w:rsidRDefault="00C357E8">
            <w:pPr>
              <w:jc w:val="center"/>
              <w:rPr>
                <w:color w:val="000000"/>
                <w:sz w:val="14"/>
              </w:rPr>
            </w:pPr>
          </w:p>
        </w:tc>
        <w:tc>
          <w:tcPr>
            <w:tcW w:w="667" w:type="dxa"/>
            <w:tcBorders>
              <w:top w:val="nil"/>
              <w:left w:val="nil"/>
              <w:bottom w:val="nil"/>
              <w:right w:val="nil"/>
              <w:tl2br w:val="nil"/>
              <w:tr2bl w:val="nil"/>
            </w:tcBorders>
            <w:shd w:val="clear" w:color="auto" w:fill="auto"/>
          </w:tcPr>
          <w:p w:rsidR="00C357E8" w:rsidRDefault="00C357E8">
            <w:pPr>
              <w:jc w:val="center"/>
              <w:rPr>
                <w:color w:val="000000"/>
                <w:sz w:val="14"/>
              </w:rPr>
            </w:pPr>
          </w:p>
        </w:tc>
        <w:tc>
          <w:tcPr>
            <w:tcW w:w="1139"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1060"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1060"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914"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806"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2878" w:type="dxa"/>
            <w:gridSpan w:val="3"/>
            <w:vMerge/>
            <w:tcBorders>
              <w:top w:val="nil"/>
              <w:left w:val="nil"/>
              <w:bottom w:val="nil"/>
              <w:right w:val="nil"/>
              <w:tl2br w:val="nil"/>
              <w:tr2bl w:val="nil"/>
            </w:tcBorders>
            <w:shd w:val="clear" w:color="auto" w:fill="auto"/>
          </w:tcPr>
          <w:p w:rsidR="00C357E8" w:rsidRDefault="00C357E8">
            <w:pPr>
              <w:rPr>
                <w:color w:val="000000"/>
                <w:sz w:val="14"/>
              </w:rPr>
            </w:pPr>
          </w:p>
        </w:tc>
      </w:tr>
      <w:tr w:rsidR="00C357E8" w:rsidTr="00731593">
        <w:trPr>
          <w:trHeight w:val="278"/>
        </w:trPr>
        <w:tc>
          <w:tcPr>
            <w:tcW w:w="913" w:type="dxa"/>
            <w:tcBorders>
              <w:top w:val="nil"/>
              <w:left w:val="nil"/>
              <w:bottom w:val="nil"/>
              <w:right w:val="nil"/>
              <w:tl2br w:val="nil"/>
              <w:tr2bl w:val="nil"/>
            </w:tcBorders>
            <w:shd w:val="clear" w:color="auto" w:fill="auto"/>
            <w:vAlign w:val="center"/>
          </w:tcPr>
          <w:p w:rsidR="00C357E8" w:rsidRDefault="00C357E8">
            <w:pPr>
              <w:jc w:val="center"/>
              <w:rPr>
                <w:color w:val="000000"/>
                <w:sz w:val="14"/>
              </w:rPr>
            </w:pPr>
          </w:p>
        </w:tc>
        <w:tc>
          <w:tcPr>
            <w:tcW w:w="3319" w:type="dxa"/>
            <w:tcBorders>
              <w:top w:val="nil"/>
              <w:left w:val="nil"/>
              <w:bottom w:val="nil"/>
              <w:right w:val="nil"/>
              <w:tl2br w:val="nil"/>
              <w:tr2bl w:val="nil"/>
            </w:tcBorders>
            <w:shd w:val="clear" w:color="auto" w:fill="auto"/>
          </w:tcPr>
          <w:p w:rsidR="00C357E8" w:rsidRDefault="00C357E8">
            <w:pPr>
              <w:rPr>
                <w:color w:val="000000"/>
                <w:sz w:val="14"/>
              </w:rPr>
            </w:pPr>
          </w:p>
        </w:tc>
        <w:tc>
          <w:tcPr>
            <w:tcW w:w="1591" w:type="dxa"/>
            <w:tcBorders>
              <w:top w:val="nil"/>
              <w:left w:val="nil"/>
              <w:bottom w:val="nil"/>
              <w:right w:val="nil"/>
              <w:tl2br w:val="nil"/>
              <w:tr2bl w:val="nil"/>
            </w:tcBorders>
            <w:shd w:val="clear" w:color="auto" w:fill="auto"/>
            <w:vAlign w:val="center"/>
          </w:tcPr>
          <w:p w:rsidR="00C357E8" w:rsidRDefault="00C357E8">
            <w:pPr>
              <w:rPr>
                <w:color w:val="000000"/>
                <w:sz w:val="14"/>
              </w:rPr>
            </w:pPr>
          </w:p>
        </w:tc>
        <w:tc>
          <w:tcPr>
            <w:tcW w:w="667" w:type="dxa"/>
            <w:tcBorders>
              <w:top w:val="nil"/>
              <w:left w:val="nil"/>
              <w:bottom w:val="nil"/>
              <w:right w:val="nil"/>
              <w:tl2br w:val="nil"/>
              <w:tr2bl w:val="nil"/>
            </w:tcBorders>
            <w:shd w:val="clear" w:color="auto" w:fill="auto"/>
          </w:tcPr>
          <w:p w:rsidR="00C357E8" w:rsidRDefault="00C357E8">
            <w:pPr>
              <w:jc w:val="center"/>
              <w:rPr>
                <w:color w:val="000000"/>
                <w:sz w:val="14"/>
              </w:rPr>
            </w:pPr>
          </w:p>
        </w:tc>
        <w:tc>
          <w:tcPr>
            <w:tcW w:w="667" w:type="dxa"/>
            <w:tcBorders>
              <w:top w:val="nil"/>
              <w:left w:val="nil"/>
              <w:bottom w:val="nil"/>
              <w:right w:val="nil"/>
              <w:tl2br w:val="nil"/>
              <w:tr2bl w:val="nil"/>
            </w:tcBorders>
            <w:shd w:val="clear" w:color="auto" w:fill="auto"/>
          </w:tcPr>
          <w:p w:rsidR="00C357E8" w:rsidRDefault="00C357E8">
            <w:pPr>
              <w:jc w:val="center"/>
              <w:rPr>
                <w:color w:val="000000"/>
                <w:sz w:val="14"/>
              </w:rPr>
            </w:pPr>
          </w:p>
        </w:tc>
        <w:tc>
          <w:tcPr>
            <w:tcW w:w="1139"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1060"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1060"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914"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806"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2878" w:type="dxa"/>
            <w:gridSpan w:val="3"/>
            <w:vMerge/>
            <w:tcBorders>
              <w:top w:val="nil"/>
              <w:left w:val="nil"/>
              <w:bottom w:val="nil"/>
              <w:right w:val="nil"/>
              <w:tl2br w:val="nil"/>
              <w:tr2bl w:val="nil"/>
            </w:tcBorders>
            <w:shd w:val="clear" w:color="auto" w:fill="auto"/>
          </w:tcPr>
          <w:p w:rsidR="00C357E8" w:rsidRDefault="00C357E8">
            <w:pPr>
              <w:rPr>
                <w:color w:val="000000"/>
                <w:sz w:val="14"/>
              </w:rPr>
            </w:pPr>
          </w:p>
        </w:tc>
      </w:tr>
      <w:tr w:rsidR="00C357E8" w:rsidTr="00731593">
        <w:trPr>
          <w:trHeight w:val="284"/>
        </w:trPr>
        <w:tc>
          <w:tcPr>
            <w:tcW w:w="913" w:type="dxa"/>
            <w:tcBorders>
              <w:top w:val="nil"/>
              <w:left w:val="nil"/>
              <w:bottom w:val="nil"/>
              <w:right w:val="nil"/>
              <w:tl2br w:val="nil"/>
              <w:tr2bl w:val="nil"/>
            </w:tcBorders>
            <w:shd w:val="clear" w:color="auto" w:fill="auto"/>
            <w:vAlign w:val="center"/>
          </w:tcPr>
          <w:p w:rsidR="00C357E8" w:rsidRDefault="00C357E8">
            <w:pPr>
              <w:jc w:val="center"/>
              <w:rPr>
                <w:color w:val="000000"/>
                <w:sz w:val="14"/>
              </w:rPr>
            </w:pPr>
          </w:p>
        </w:tc>
        <w:tc>
          <w:tcPr>
            <w:tcW w:w="3319" w:type="dxa"/>
            <w:tcBorders>
              <w:top w:val="nil"/>
              <w:left w:val="nil"/>
              <w:bottom w:val="nil"/>
              <w:right w:val="nil"/>
              <w:tl2br w:val="nil"/>
              <w:tr2bl w:val="nil"/>
            </w:tcBorders>
            <w:shd w:val="clear" w:color="auto" w:fill="auto"/>
          </w:tcPr>
          <w:p w:rsidR="00C357E8" w:rsidRDefault="00C357E8">
            <w:pPr>
              <w:rPr>
                <w:color w:val="000000"/>
                <w:sz w:val="14"/>
              </w:rPr>
            </w:pPr>
          </w:p>
        </w:tc>
        <w:tc>
          <w:tcPr>
            <w:tcW w:w="1591" w:type="dxa"/>
            <w:tcBorders>
              <w:top w:val="nil"/>
              <w:left w:val="nil"/>
              <w:bottom w:val="nil"/>
              <w:right w:val="nil"/>
              <w:tl2br w:val="nil"/>
              <w:tr2bl w:val="nil"/>
            </w:tcBorders>
            <w:shd w:val="clear" w:color="auto" w:fill="auto"/>
            <w:vAlign w:val="center"/>
          </w:tcPr>
          <w:p w:rsidR="00C357E8" w:rsidRDefault="00C357E8">
            <w:pPr>
              <w:rPr>
                <w:color w:val="000000"/>
                <w:sz w:val="14"/>
              </w:rPr>
            </w:pPr>
          </w:p>
        </w:tc>
        <w:tc>
          <w:tcPr>
            <w:tcW w:w="667" w:type="dxa"/>
            <w:tcBorders>
              <w:top w:val="nil"/>
              <w:left w:val="nil"/>
              <w:bottom w:val="nil"/>
              <w:right w:val="nil"/>
              <w:tl2br w:val="nil"/>
              <w:tr2bl w:val="nil"/>
            </w:tcBorders>
            <w:shd w:val="clear" w:color="auto" w:fill="auto"/>
          </w:tcPr>
          <w:p w:rsidR="00C357E8" w:rsidRDefault="00C357E8">
            <w:pPr>
              <w:jc w:val="center"/>
              <w:rPr>
                <w:color w:val="000000"/>
                <w:sz w:val="14"/>
              </w:rPr>
            </w:pPr>
          </w:p>
        </w:tc>
        <w:tc>
          <w:tcPr>
            <w:tcW w:w="667" w:type="dxa"/>
            <w:tcBorders>
              <w:top w:val="nil"/>
              <w:left w:val="nil"/>
              <w:bottom w:val="nil"/>
              <w:right w:val="nil"/>
              <w:tl2br w:val="nil"/>
              <w:tr2bl w:val="nil"/>
            </w:tcBorders>
            <w:shd w:val="clear" w:color="auto" w:fill="auto"/>
          </w:tcPr>
          <w:p w:rsidR="00C357E8" w:rsidRDefault="00C357E8">
            <w:pPr>
              <w:jc w:val="center"/>
              <w:rPr>
                <w:color w:val="000000"/>
                <w:sz w:val="14"/>
              </w:rPr>
            </w:pPr>
          </w:p>
        </w:tc>
        <w:tc>
          <w:tcPr>
            <w:tcW w:w="1139"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1060"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1060"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914"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806" w:type="dxa"/>
            <w:tcBorders>
              <w:top w:val="nil"/>
              <w:left w:val="nil"/>
              <w:bottom w:val="nil"/>
              <w:right w:val="nil"/>
              <w:tl2br w:val="nil"/>
              <w:tr2bl w:val="nil"/>
            </w:tcBorders>
            <w:shd w:val="clear" w:color="auto" w:fill="auto"/>
          </w:tcPr>
          <w:p w:rsidR="00C357E8" w:rsidRDefault="00C357E8">
            <w:pPr>
              <w:jc w:val="right"/>
              <w:rPr>
                <w:color w:val="000000"/>
                <w:sz w:val="14"/>
              </w:rPr>
            </w:pPr>
          </w:p>
        </w:tc>
        <w:tc>
          <w:tcPr>
            <w:tcW w:w="2878" w:type="dxa"/>
            <w:gridSpan w:val="3"/>
            <w:vMerge/>
            <w:tcBorders>
              <w:top w:val="nil"/>
              <w:left w:val="nil"/>
              <w:bottom w:val="nil"/>
              <w:right w:val="nil"/>
              <w:tl2br w:val="nil"/>
              <w:tr2bl w:val="nil"/>
            </w:tcBorders>
            <w:shd w:val="clear" w:color="auto" w:fill="auto"/>
          </w:tcPr>
          <w:p w:rsidR="00C357E8" w:rsidRDefault="00C357E8">
            <w:pPr>
              <w:rPr>
                <w:color w:val="000000"/>
                <w:sz w:val="14"/>
              </w:rPr>
            </w:pPr>
          </w:p>
        </w:tc>
      </w:tr>
      <w:tr w:rsidR="00C357E8" w:rsidTr="00731593">
        <w:trPr>
          <w:trHeight w:val="192"/>
        </w:trPr>
        <w:tc>
          <w:tcPr>
            <w:tcW w:w="15014" w:type="dxa"/>
            <w:gridSpan w:val="13"/>
            <w:tcBorders>
              <w:top w:val="nil"/>
              <w:left w:val="nil"/>
              <w:bottom w:val="nil"/>
              <w:right w:val="nil"/>
              <w:tl2br w:val="nil"/>
              <w:tr2bl w:val="nil"/>
            </w:tcBorders>
            <w:shd w:val="clear" w:color="auto" w:fill="auto"/>
            <w:vAlign w:val="center"/>
          </w:tcPr>
          <w:p w:rsidR="00C357E8" w:rsidRDefault="00731593">
            <w:pPr>
              <w:rPr>
                <w:b/>
                <w:color w:val="000000"/>
                <w:sz w:val="14"/>
              </w:rPr>
            </w:pPr>
            <w:r>
              <w:rPr>
                <w:b/>
                <w:color w:val="000000"/>
                <w:sz w:val="14"/>
              </w:rPr>
              <w:t>WYKAZ  PRZEDSIĘWZIĘĆ WIELOLETNICH</w:t>
            </w:r>
          </w:p>
        </w:tc>
      </w:tr>
      <w:tr w:rsidR="00C357E8" w:rsidTr="00731593">
        <w:trPr>
          <w:trHeight w:val="44"/>
        </w:trPr>
        <w:tc>
          <w:tcPr>
            <w:tcW w:w="913" w:type="dxa"/>
            <w:tcBorders>
              <w:top w:val="nil"/>
              <w:left w:val="nil"/>
              <w:bottom w:val="single" w:sz="2" w:space="0" w:color="000000"/>
              <w:right w:val="nil"/>
              <w:tl2br w:val="nil"/>
              <w:tr2bl w:val="nil"/>
            </w:tcBorders>
            <w:shd w:val="clear" w:color="auto" w:fill="auto"/>
            <w:vAlign w:val="center"/>
          </w:tcPr>
          <w:p w:rsidR="00C357E8" w:rsidRDefault="00C357E8">
            <w:pPr>
              <w:jc w:val="center"/>
              <w:rPr>
                <w:color w:val="000000"/>
                <w:sz w:val="14"/>
              </w:rPr>
            </w:pPr>
          </w:p>
        </w:tc>
        <w:tc>
          <w:tcPr>
            <w:tcW w:w="3319" w:type="dxa"/>
            <w:tcBorders>
              <w:top w:val="nil"/>
              <w:left w:val="nil"/>
              <w:bottom w:val="single" w:sz="2" w:space="0" w:color="000000"/>
              <w:right w:val="nil"/>
              <w:tl2br w:val="nil"/>
              <w:tr2bl w:val="nil"/>
            </w:tcBorders>
            <w:shd w:val="clear" w:color="auto" w:fill="auto"/>
          </w:tcPr>
          <w:p w:rsidR="00C357E8" w:rsidRDefault="00C357E8">
            <w:pPr>
              <w:rPr>
                <w:color w:val="000000"/>
                <w:sz w:val="14"/>
              </w:rPr>
            </w:pPr>
          </w:p>
        </w:tc>
        <w:tc>
          <w:tcPr>
            <w:tcW w:w="1591" w:type="dxa"/>
            <w:tcBorders>
              <w:top w:val="nil"/>
              <w:left w:val="nil"/>
              <w:bottom w:val="single" w:sz="2" w:space="0" w:color="000000"/>
              <w:right w:val="nil"/>
              <w:tl2br w:val="nil"/>
              <w:tr2bl w:val="nil"/>
            </w:tcBorders>
            <w:shd w:val="clear" w:color="auto" w:fill="auto"/>
            <w:vAlign w:val="center"/>
          </w:tcPr>
          <w:p w:rsidR="00C357E8" w:rsidRDefault="00C357E8">
            <w:pPr>
              <w:rPr>
                <w:color w:val="000000"/>
                <w:sz w:val="14"/>
              </w:rPr>
            </w:pPr>
          </w:p>
        </w:tc>
        <w:tc>
          <w:tcPr>
            <w:tcW w:w="667" w:type="dxa"/>
            <w:tcBorders>
              <w:top w:val="nil"/>
              <w:left w:val="nil"/>
              <w:bottom w:val="single" w:sz="2" w:space="0" w:color="000000"/>
              <w:right w:val="nil"/>
              <w:tl2br w:val="nil"/>
              <w:tr2bl w:val="nil"/>
            </w:tcBorders>
            <w:shd w:val="clear" w:color="auto" w:fill="auto"/>
          </w:tcPr>
          <w:p w:rsidR="00C357E8" w:rsidRDefault="00C357E8">
            <w:pPr>
              <w:jc w:val="center"/>
              <w:rPr>
                <w:color w:val="000000"/>
                <w:sz w:val="14"/>
              </w:rPr>
            </w:pPr>
          </w:p>
        </w:tc>
        <w:tc>
          <w:tcPr>
            <w:tcW w:w="667" w:type="dxa"/>
            <w:tcBorders>
              <w:top w:val="nil"/>
              <w:left w:val="nil"/>
              <w:bottom w:val="single" w:sz="2" w:space="0" w:color="000000"/>
              <w:right w:val="nil"/>
              <w:tl2br w:val="nil"/>
              <w:tr2bl w:val="nil"/>
            </w:tcBorders>
            <w:shd w:val="clear" w:color="auto" w:fill="auto"/>
          </w:tcPr>
          <w:p w:rsidR="00C357E8" w:rsidRDefault="00C357E8">
            <w:pPr>
              <w:jc w:val="center"/>
              <w:rPr>
                <w:color w:val="000000"/>
                <w:sz w:val="14"/>
              </w:rPr>
            </w:pPr>
          </w:p>
        </w:tc>
        <w:tc>
          <w:tcPr>
            <w:tcW w:w="1139" w:type="dxa"/>
            <w:tcBorders>
              <w:top w:val="nil"/>
              <w:left w:val="nil"/>
              <w:bottom w:val="single" w:sz="2" w:space="0" w:color="000000"/>
              <w:right w:val="nil"/>
              <w:tl2br w:val="nil"/>
              <w:tr2bl w:val="nil"/>
            </w:tcBorders>
            <w:shd w:val="clear" w:color="auto" w:fill="auto"/>
          </w:tcPr>
          <w:p w:rsidR="00C357E8" w:rsidRDefault="00C357E8">
            <w:pPr>
              <w:jc w:val="right"/>
              <w:rPr>
                <w:color w:val="000000"/>
                <w:sz w:val="14"/>
              </w:rPr>
            </w:pPr>
          </w:p>
        </w:tc>
        <w:tc>
          <w:tcPr>
            <w:tcW w:w="1060" w:type="dxa"/>
            <w:tcBorders>
              <w:top w:val="nil"/>
              <w:left w:val="nil"/>
              <w:bottom w:val="single" w:sz="2" w:space="0" w:color="000000"/>
              <w:right w:val="nil"/>
              <w:tl2br w:val="nil"/>
              <w:tr2bl w:val="nil"/>
            </w:tcBorders>
            <w:shd w:val="clear" w:color="auto" w:fill="auto"/>
          </w:tcPr>
          <w:p w:rsidR="00C357E8" w:rsidRDefault="00C357E8">
            <w:pPr>
              <w:jc w:val="right"/>
              <w:rPr>
                <w:color w:val="000000"/>
                <w:sz w:val="14"/>
              </w:rPr>
            </w:pPr>
          </w:p>
        </w:tc>
        <w:tc>
          <w:tcPr>
            <w:tcW w:w="1060" w:type="dxa"/>
            <w:tcBorders>
              <w:top w:val="nil"/>
              <w:left w:val="nil"/>
              <w:bottom w:val="single" w:sz="2" w:space="0" w:color="000000"/>
              <w:right w:val="nil"/>
              <w:tl2br w:val="nil"/>
              <w:tr2bl w:val="nil"/>
            </w:tcBorders>
            <w:shd w:val="clear" w:color="auto" w:fill="auto"/>
          </w:tcPr>
          <w:p w:rsidR="00C357E8" w:rsidRDefault="00C357E8">
            <w:pPr>
              <w:jc w:val="right"/>
              <w:rPr>
                <w:color w:val="000000"/>
                <w:sz w:val="14"/>
              </w:rPr>
            </w:pPr>
          </w:p>
        </w:tc>
        <w:tc>
          <w:tcPr>
            <w:tcW w:w="914" w:type="dxa"/>
            <w:tcBorders>
              <w:top w:val="nil"/>
              <w:left w:val="nil"/>
              <w:bottom w:val="single" w:sz="2" w:space="0" w:color="000000"/>
              <w:right w:val="nil"/>
              <w:tl2br w:val="nil"/>
              <w:tr2bl w:val="nil"/>
            </w:tcBorders>
            <w:shd w:val="clear" w:color="auto" w:fill="auto"/>
          </w:tcPr>
          <w:p w:rsidR="00C357E8" w:rsidRDefault="00C357E8">
            <w:pPr>
              <w:jc w:val="right"/>
              <w:rPr>
                <w:color w:val="000000"/>
                <w:sz w:val="14"/>
              </w:rPr>
            </w:pPr>
          </w:p>
        </w:tc>
        <w:tc>
          <w:tcPr>
            <w:tcW w:w="806" w:type="dxa"/>
            <w:tcBorders>
              <w:top w:val="nil"/>
              <w:left w:val="nil"/>
              <w:bottom w:val="single" w:sz="2" w:space="0" w:color="000000"/>
              <w:right w:val="nil"/>
              <w:tl2br w:val="nil"/>
              <w:tr2bl w:val="nil"/>
            </w:tcBorders>
            <w:shd w:val="clear" w:color="auto" w:fill="auto"/>
          </w:tcPr>
          <w:p w:rsidR="00C357E8" w:rsidRDefault="00C357E8">
            <w:pPr>
              <w:jc w:val="right"/>
              <w:rPr>
                <w:color w:val="000000"/>
                <w:sz w:val="14"/>
              </w:rPr>
            </w:pPr>
          </w:p>
        </w:tc>
        <w:tc>
          <w:tcPr>
            <w:tcW w:w="806" w:type="dxa"/>
            <w:tcBorders>
              <w:top w:val="nil"/>
              <w:left w:val="nil"/>
              <w:bottom w:val="single" w:sz="2" w:space="0" w:color="000000"/>
              <w:right w:val="nil"/>
              <w:tl2br w:val="nil"/>
              <w:tr2bl w:val="nil"/>
            </w:tcBorders>
            <w:shd w:val="clear" w:color="auto" w:fill="auto"/>
          </w:tcPr>
          <w:p w:rsidR="00C357E8" w:rsidRDefault="00C357E8">
            <w:pPr>
              <w:jc w:val="right"/>
              <w:rPr>
                <w:color w:val="000000"/>
                <w:sz w:val="14"/>
              </w:rPr>
            </w:pPr>
          </w:p>
        </w:tc>
        <w:tc>
          <w:tcPr>
            <w:tcW w:w="806" w:type="dxa"/>
            <w:tcBorders>
              <w:top w:val="nil"/>
              <w:left w:val="nil"/>
              <w:bottom w:val="single" w:sz="2" w:space="0" w:color="000000"/>
              <w:right w:val="nil"/>
              <w:tl2br w:val="nil"/>
              <w:tr2bl w:val="nil"/>
            </w:tcBorders>
            <w:shd w:val="clear" w:color="auto" w:fill="auto"/>
          </w:tcPr>
          <w:p w:rsidR="00C357E8" w:rsidRDefault="00C357E8">
            <w:pPr>
              <w:jc w:val="right"/>
              <w:rPr>
                <w:color w:val="000000"/>
                <w:sz w:val="14"/>
              </w:rPr>
            </w:pPr>
          </w:p>
        </w:tc>
        <w:tc>
          <w:tcPr>
            <w:tcW w:w="1266" w:type="dxa"/>
            <w:tcBorders>
              <w:top w:val="nil"/>
              <w:left w:val="nil"/>
              <w:bottom w:val="single" w:sz="2" w:space="0" w:color="000000"/>
              <w:right w:val="nil"/>
              <w:tl2br w:val="nil"/>
              <w:tr2bl w:val="nil"/>
            </w:tcBorders>
            <w:shd w:val="clear" w:color="auto" w:fill="auto"/>
          </w:tcPr>
          <w:p w:rsidR="00C357E8" w:rsidRDefault="00C357E8">
            <w:pPr>
              <w:jc w:val="right"/>
              <w:rPr>
                <w:color w:val="000000"/>
                <w:sz w:val="14"/>
              </w:rPr>
            </w:pPr>
          </w:p>
        </w:tc>
      </w:tr>
      <w:tr w:rsidR="00C357E8" w:rsidTr="00731593">
        <w:trPr>
          <w:trHeight w:val="360"/>
        </w:trPr>
        <w:tc>
          <w:tcPr>
            <w:tcW w:w="913"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proofErr w:type="spellStart"/>
            <w:r>
              <w:rPr>
                <w:b/>
                <w:color w:val="000000"/>
                <w:sz w:val="14"/>
              </w:rPr>
              <w:t>Lp</w:t>
            </w:r>
            <w:proofErr w:type="spellEnd"/>
          </w:p>
        </w:tc>
        <w:tc>
          <w:tcPr>
            <w:tcW w:w="3319"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Nazwa i cel</w:t>
            </w:r>
          </w:p>
        </w:tc>
        <w:tc>
          <w:tcPr>
            <w:tcW w:w="1591" w:type="dxa"/>
            <w:vMerge w:val="restart"/>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Jednostka odpowiedzialna lub koordynująca program</w:t>
            </w:r>
          </w:p>
        </w:tc>
        <w:tc>
          <w:tcPr>
            <w:tcW w:w="1334" w:type="dxa"/>
            <w:gridSpan w:val="2"/>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Okres realizacji programu</w:t>
            </w:r>
          </w:p>
        </w:tc>
        <w:tc>
          <w:tcPr>
            <w:tcW w:w="1139"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Łączne nakłady finansowe</w:t>
            </w:r>
          </w:p>
        </w:tc>
        <w:tc>
          <w:tcPr>
            <w:tcW w:w="5452" w:type="dxa"/>
            <w:gridSpan w:val="6"/>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center"/>
              <w:rPr>
                <w:b/>
                <w:color w:val="000000"/>
                <w:sz w:val="14"/>
              </w:rPr>
            </w:pPr>
          </w:p>
        </w:tc>
        <w:tc>
          <w:tcPr>
            <w:tcW w:w="126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Limit zobowiązań</w:t>
            </w:r>
          </w:p>
        </w:tc>
      </w:tr>
      <w:tr w:rsidR="00C357E8" w:rsidTr="00731593">
        <w:trPr>
          <w:trHeight w:val="136"/>
        </w:trPr>
        <w:tc>
          <w:tcPr>
            <w:tcW w:w="913"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center"/>
              <w:rPr>
                <w:b/>
                <w:color w:val="000000"/>
                <w:sz w:val="14"/>
              </w:rPr>
            </w:pPr>
          </w:p>
        </w:tc>
        <w:tc>
          <w:tcPr>
            <w:tcW w:w="3319"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center"/>
              <w:rPr>
                <w:b/>
                <w:color w:val="000000"/>
                <w:sz w:val="14"/>
              </w:rPr>
            </w:pPr>
          </w:p>
        </w:tc>
        <w:tc>
          <w:tcPr>
            <w:tcW w:w="1591" w:type="dxa"/>
            <w:vMerge/>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center"/>
              <w:rPr>
                <w:b/>
                <w:color w:val="000000"/>
                <w:sz w:val="14"/>
              </w:rPr>
            </w:pPr>
          </w:p>
        </w:tc>
        <w:tc>
          <w:tcPr>
            <w:tcW w:w="667"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od</w:t>
            </w:r>
          </w:p>
        </w:tc>
        <w:tc>
          <w:tcPr>
            <w:tcW w:w="667"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do</w:t>
            </w:r>
          </w:p>
        </w:tc>
        <w:tc>
          <w:tcPr>
            <w:tcW w:w="1139"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center"/>
              <w:rPr>
                <w:b/>
                <w:color w:val="000000"/>
                <w:sz w:val="14"/>
              </w:rPr>
            </w:pP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2025</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2026</w:t>
            </w:r>
          </w:p>
        </w:tc>
        <w:tc>
          <w:tcPr>
            <w:tcW w:w="914"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2027</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2028</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2029</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2030</w:t>
            </w:r>
          </w:p>
        </w:tc>
        <w:tc>
          <w:tcPr>
            <w:tcW w:w="126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center"/>
              <w:rPr>
                <w:b/>
                <w:color w:val="000000"/>
                <w:sz w:val="14"/>
              </w:rPr>
            </w:pPr>
          </w:p>
        </w:tc>
      </w:tr>
      <w:tr w:rsidR="00C357E8" w:rsidTr="00731593">
        <w:trPr>
          <w:trHeight w:val="136"/>
        </w:trPr>
        <w:tc>
          <w:tcPr>
            <w:tcW w:w="913"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1</w:t>
            </w:r>
          </w:p>
        </w:tc>
        <w:tc>
          <w:tcPr>
            <w:tcW w:w="331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2</w:t>
            </w:r>
          </w:p>
        </w:tc>
        <w:tc>
          <w:tcPr>
            <w:tcW w:w="1591"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3</w:t>
            </w:r>
          </w:p>
        </w:tc>
        <w:tc>
          <w:tcPr>
            <w:tcW w:w="667"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4</w:t>
            </w:r>
          </w:p>
        </w:tc>
        <w:tc>
          <w:tcPr>
            <w:tcW w:w="667"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5</w:t>
            </w:r>
          </w:p>
        </w:tc>
        <w:tc>
          <w:tcPr>
            <w:tcW w:w="113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6</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7</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8</w:t>
            </w:r>
          </w:p>
        </w:tc>
        <w:tc>
          <w:tcPr>
            <w:tcW w:w="914"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9</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10</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11</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jc w:val="center"/>
              <w:rPr>
                <w:b/>
                <w:color w:val="000000"/>
                <w:sz w:val="14"/>
              </w:rPr>
            </w:pPr>
            <w:r>
              <w:rPr>
                <w:b/>
                <w:color w:val="000000"/>
                <w:sz w:val="14"/>
              </w:rPr>
              <w:t>12</w:t>
            </w:r>
          </w:p>
        </w:tc>
        <w:tc>
          <w:tcPr>
            <w:tcW w:w="126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13</w:t>
            </w:r>
          </w:p>
        </w:tc>
      </w:tr>
      <w:tr w:rsidR="00C357E8" w:rsidTr="00731593">
        <w:trPr>
          <w:trHeight w:val="124"/>
        </w:trPr>
        <w:tc>
          <w:tcPr>
            <w:tcW w:w="913"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1</w:t>
            </w:r>
          </w:p>
        </w:tc>
        <w:tc>
          <w:tcPr>
            <w:tcW w:w="6244"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rPr>
                <w:b/>
                <w:color w:val="000000"/>
                <w:sz w:val="14"/>
              </w:rPr>
            </w:pPr>
            <w:r>
              <w:rPr>
                <w:b/>
                <w:color w:val="000000"/>
                <w:sz w:val="14"/>
              </w:rPr>
              <w:t>Wydatki na przedsięwzięcia – ogółem (1.1+1.2+1.3), z tego:</w:t>
            </w:r>
          </w:p>
        </w:tc>
        <w:tc>
          <w:tcPr>
            <w:tcW w:w="113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8 821 481</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3 982 064</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4 264 016</w:t>
            </w:r>
          </w:p>
        </w:tc>
        <w:tc>
          <w:tcPr>
            <w:tcW w:w="91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558 854</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126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7 079 210</w:t>
            </w:r>
          </w:p>
        </w:tc>
      </w:tr>
      <w:tr w:rsidR="00C357E8" w:rsidTr="00731593">
        <w:trPr>
          <w:trHeight w:val="124"/>
        </w:trPr>
        <w:tc>
          <w:tcPr>
            <w:tcW w:w="913"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1.a</w:t>
            </w:r>
          </w:p>
        </w:tc>
        <w:tc>
          <w:tcPr>
            <w:tcW w:w="6244"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rPr>
                <w:b/>
                <w:color w:val="000000"/>
                <w:sz w:val="14"/>
              </w:rPr>
            </w:pPr>
            <w:r>
              <w:rPr>
                <w:b/>
                <w:color w:val="000000"/>
                <w:sz w:val="14"/>
              </w:rPr>
              <w:t>– wydatki bieżące</w:t>
            </w:r>
          </w:p>
        </w:tc>
        <w:tc>
          <w:tcPr>
            <w:tcW w:w="113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8 821 481</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3 982 064</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4 264 016</w:t>
            </w:r>
          </w:p>
        </w:tc>
        <w:tc>
          <w:tcPr>
            <w:tcW w:w="91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558 854</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126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7 079 210</w:t>
            </w:r>
          </w:p>
        </w:tc>
      </w:tr>
      <w:tr w:rsidR="00C357E8" w:rsidTr="00731593">
        <w:trPr>
          <w:trHeight w:val="124"/>
        </w:trPr>
        <w:tc>
          <w:tcPr>
            <w:tcW w:w="913"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1.b</w:t>
            </w:r>
          </w:p>
        </w:tc>
        <w:tc>
          <w:tcPr>
            <w:tcW w:w="6244"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rPr>
                <w:b/>
                <w:color w:val="000000"/>
                <w:sz w:val="14"/>
              </w:rPr>
            </w:pPr>
            <w:r>
              <w:rPr>
                <w:b/>
                <w:color w:val="000000"/>
                <w:sz w:val="14"/>
              </w:rPr>
              <w:t>– wydatki majątkowe</w:t>
            </w:r>
          </w:p>
        </w:tc>
        <w:tc>
          <w:tcPr>
            <w:tcW w:w="113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91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126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r>
      <w:tr w:rsidR="00C357E8" w:rsidTr="00731593">
        <w:trPr>
          <w:trHeight w:val="124"/>
        </w:trPr>
        <w:tc>
          <w:tcPr>
            <w:tcW w:w="913"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1.1</w:t>
            </w:r>
          </w:p>
        </w:tc>
        <w:tc>
          <w:tcPr>
            <w:tcW w:w="6244"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rPr>
                <w:b/>
                <w:color w:val="000000"/>
                <w:sz w:val="14"/>
              </w:rPr>
            </w:pPr>
            <w:r>
              <w:rPr>
                <w:b/>
                <w:color w:val="000000"/>
                <w:sz w:val="14"/>
              </w:rPr>
              <w:t xml:space="preserve">Wydatki na programy, projekty lub zadania związane z programami realizowanymi  z udziałem środków, o których mowa w art. 5 ust.1 </w:t>
            </w:r>
            <w:proofErr w:type="spellStart"/>
            <w:r>
              <w:rPr>
                <w:b/>
                <w:color w:val="000000"/>
                <w:sz w:val="14"/>
              </w:rPr>
              <w:t>pkt</w:t>
            </w:r>
            <w:proofErr w:type="spellEnd"/>
            <w:r>
              <w:rPr>
                <w:b/>
                <w:color w:val="000000"/>
                <w:sz w:val="14"/>
              </w:rPr>
              <w:t xml:space="preserve"> 2 i 3 ustawy z dnia 27 sierpnia 2009 r. o finansach publicznych (</w:t>
            </w:r>
            <w:proofErr w:type="spellStart"/>
            <w:r>
              <w:rPr>
                <w:b/>
                <w:color w:val="000000"/>
                <w:sz w:val="14"/>
              </w:rPr>
              <w:t>Dz.U</w:t>
            </w:r>
            <w:proofErr w:type="spellEnd"/>
            <w:r>
              <w:rPr>
                <w:b/>
                <w:color w:val="000000"/>
                <w:sz w:val="14"/>
              </w:rPr>
              <w:t xml:space="preserve">. z 2019 poz. 869, z </w:t>
            </w:r>
            <w:proofErr w:type="spellStart"/>
            <w:r>
              <w:rPr>
                <w:b/>
                <w:color w:val="000000"/>
                <w:sz w:val="14"/>
              </w:rPr>
              <w:t>późn</w:t>
            </w:r>
            <w:proofErr w:type="spellEnd"/>
            <w:r>
              <w:rPr>
                <w:b/>
                <w:color w:val="000000"/>
                <w:sz w:val="14"/>
              </w:rPr>
              <w:t>. zm.), z tego:</w:t>
            </w:r>
          </w:p>
        </w:tc>
        <w:tc>
          <w:tcPr>
            <w:tcW w:w="113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8 821 481</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3 982 064</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4 264 016</w:t>
            </w:r>
          </w:p>
        </w:tc>
        <w:tc>
          <w:tcPr>
            <w:tcW w:w="91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558 854</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126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7 079 210</w:t>
            </w:r>
          </w:p>
        </w:tc>
      </w:tr>
      <w:tr w:rsidR="00C357E8" w:rsidTr="00731593">
        <w:trPr>
          <w:trHeight w:val="124"/>
        </w:trPr>
        <w:tc>
          <w:tcPr>
            <w:tcW w:w="913"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center"/>
          </w:tcPr>
          <w:p w:rsidR="00C357E8" w:rsidRDefault="00731593">
            <w:pPr>
              <w:jc w:val="center"/>
              <w:rPr>
                <w:b/>
                <w:color w:val="000000"/>
                <w:sz w:val="14"/>
              </w:rPr>
            </w:pPr>
            <w:r>
              <w:rPr>
                <w:b/>
                <w:color w:val="000000"/>
                <w:sz w:val="14"/>
              </w:rPr>
              <w:t>1.1.1</w:t>
            </w:r>
          </w:p>
        </w:tc>
        <w:tc>
          <w:tcPr>
            <w:tcW w:w="6244" w:type="dxa"/>
            <w:gridSpan w:val="4"/>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rPr>
                <w:b/>
                <w:color w:val="000000"/>
                <w:sz w:val="14"/>
              </w:rPr>
            </w:pPr>
            <w:r>
              <w:rPr>
                <w:b/>
                <w:color w:val="000000"/>
                <w:sz w:val="14"/>
              </w:rPr>
              <w:t>– wydatki bieżące</w:t>
            </w:r>
          </w:p>
        </w:tc>
        <w:tc>
          <w:tcPr>
            <w:tcW w:w="1139"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8 821 481</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3 982 064</w:t>
            </w:r>
          </w:p>
        </w:tc>
        <w:tc>
          <w:tcPr>
            <w:tcW w:w="1060"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4 264 016</w:t>
            </w:r>
          </w:p>
        </w:tc>
        <w:tc>
          <w:tcPr>
            <w:tcW w:w="914"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558 854</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80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0</w:t>
            </w:r>
          </w:p>
        </w:tc>
        <w:tc>
          <w:tcPr>
            <w:tcW w:w="1266" w:type="dxa"/>
            <w:tcBorders>
              <w:top w:val="single" w:sz="2" w:space="0" w:color="000000"/>
              <w:left w:val="single" w:sz="2" w:space="0" w:color="000000"/>
              <w:bottom w:val="single" w:sz="2" w:space="0" w:color="000000"/>
              <w:right w:val="single" w:sz="2" w:space="0" w:color="000000"/>
              <w:tl2br w:val="nil"/>
              <w:tr2bl w:val="nil"/>
            </w:tcBorders>
            <w:shd w:val="clear" w:color="auto" w:fill="auto"/>
            <w:vAlign w:val="bottom"/>
          </w:tcPr>
          <w:p w:rsidR="00C357E8" w:rsidRDefault="00731593">
            <w:pPr>
              <w:jc w:val="right"/>
              <w:rPr>
                <w:b/>
                <w:color w:val="000000"/>
                <w:sz w:val="14"/>
              </w:rPr>
            </w:pPr>
            <w:r>
              <w:rPr>
                <w:b/>
                <w:color w:val="000000"/>
                <w:sz w:val="14"/>
              </w:rPr>
              <w:t>7 079 210</w:t>
            </w:r>
          </w:p>
        </w:tc>
      </w:tr>
      <w:tr w:rsidR="00C357E8" w:rsidTr="00731593">
        <w:trPr>
          <w:trHeight w:val="254"/>
        </w:trPr>
        <w:tc>
          <w:tcPr>
            <w:tcW w:w="913" w:type="dxa"/>
            <w:vMerge w:val="restart"/>
            <w:tcBorders>
              <w:top w:val="single" w:sz="2" w:space="0" w:color="000000"/>
              <w:left w:val="single" w:sz="2" w:space="0" w:color="000000"/>
              <w:bottom w:val="single" w:sz="2" w:space="0" w:color="000000"/>
              <w:right w:val="single" w:sz="2" w:space="0" w:color="000000"/>
              <w:tl2br w:val="nil"/>
              <w:tr2bl w:val="nil"/>
            </w:tcBorders>
            <w:shd w:val="solid" w:color="FFFFFF" w:fill="FFFFFF"/>
            <w:vAlign w:val="center"/>
          </w:tcPr>
          <w:p w:rsidR="00C357E8" w:rsidRDefault="00731593">
            <w:pPr>
              <w:jc w:val="center"/>
              <w:rPr>
                <w:color w:val="000000"/>
                <w:sz w:val="14"/>
              </w:rPr>
            </w:pPr>
            <w:r>
              <w:rPr>
                <w:color w:val="000000"/>
                <w:sz w:val="14"/>
              </w:rPr>
              <w:t>1.1.1.11</w:t>
            </w:r>
          </w:p>
        </w:tc>
        <w:tc>
          <w:tcPr>
            <w:tcW w:w="3319"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rPr>
                <w:color w:val="000000"/>
                <w:sz w:val="14"/>
              </w:rPr>
            </w:pPr>
            <w:r>
              <w:rPr>
                <w:color w:val="000000"/>
                <w:sz w:val="14"/>
              </w:rPr>
              <w:t>Rozwój energetyki rozproszonej opartej o odnawialne źródła energii na terenie Gminy Bytom i Radzionków</w:t>
            </w:r>
          </w:p>
        </w:tc>
        <w:tc>
          <w:tcPr>
            <w:tcW w:w="1591"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rPr>
                <w:color w:val="000000"/>
                <w:sz w:val="14"/>
              </w:rPr>
            </w:pPr>
            <w:r>
              <w:rPr>
                <w:color w:val="000000"/>
                <w:sz w:val="14"/>
              </w:rPr>
              <w:t>Urząd Miejski, Wydział Inżynierii Środowiska, Wydział Komunikacji Medialnej i Promocji, Wydział Administracyjny, Wydział Kadr, Płac i Szkoleń, Wydział Informatyki</w:t>
            </w:r>
          </w:p>
        </w:tc>
        <w:tc>
          <w:tcPr>
            <w:tcW w:w="667"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center"/>
              <w:rPr>
                <w:color w:val="000000"/>
                <w:sz w:val="14"/>
              </w:rPr>
            </w:pPr>
            <w:r>
              <w:rPr>
                <w:color w:val="000000"/>
                <w:sz w:val="14"/>
              </w:rPr>
              <w:t>2024</w:t>
            </w:r>
          </w:p>
        </w:tc>
        <w:tc>
          <w:tcPr>
            <w:tcW w:w="667"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center"/>
              <w:rPr>
                <w:rFonts w:ascii="Arial CE" w:eastAsia="Arial CE" w:hAnsi="Arial CE" w:cs="Arial CE"/>
                <w:color w:val="000000"/>
                <w:sz w:val="14"/>
              </w:rPr>
            </w:pPr>
            <w:r>
              <w:rPr>
                <w:rFonts w:ascii="Arial CE" w:eastAsia="Arial CE" w:hAnsi="Arial CE" w:cs="Arial CE"/>
                <w:color w:val="000000"/>
                <w:sz w:val="14"/>
              </w:rPr>
              <w:t>2026</w:t>
            </w:r>
          </w:p>
        </w:tc>
        <w:tc>
          <w:tcPr>
            <w:tcW w:w="1139"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right"/>
              <w:rPr>
                <w:rFonts w:ascii="Arial CE" w:eastAsia="Arial CE" w:hAnsi="Arial CE" w:cs="Arial CE"/>
                <w:color w:val="000000"/>
                <w:sz w:val="14"/>
              </w:rPr>
            </w:pPr>
            <w:r>
              <w:rPr>
                <w:rFonts w:ascii="Arial CE" w:eastAsia="Arial CE" w:hAnsi="Arial CE" w:cs="Arial CE"/>
                <w:color w:val="000000"/>
                <w:sz w:val="14"/>
              </w:rPr>
              <w:t>2 678 860</w:t>
            </w:r>
          </w:p>
        </w:tc>
        <w:tc>
          <w:tcPr>
            <w:tcW w:w="1060"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right"/>
              <w:rPr>
                <w:color w:val="000000"/>
                <w:sz w:val="14"/>
              </w:rPr>
            </w:pPr>
            <w:r>
              <w:rPr>
                <w:color w:val="000000"/>
                <w:sz w:val="14"/>
              </w:rPr>
              <w:t>1 832 202</w:t>
            </w:r>
          </w:p>
        </w:tc>
        <w:tc>
          <w:tcPr>
            <w:tcW w:w="1060"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right"/>
              <w:rPr>
                <w:color w:val="000000"/>
                <w:sz w:val="14"/>
              </w:rPr>
            </w:pPr>
            <w:r>
              <w:rPr>
                <w:color w:val="000000"/>
                <w:sz w:val="14"/>
              </w:rPr>
              <w:t>846 658</w:t>
            </w:r>
          </w:p>
        </w:tc>
        <w:tc>
          <w:tcPr>
            <w:tcW w:w="91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C357E8">
            <w:pPr>
              <w:jc w:val="right"/>
              <w:rPr>
                <w:color w:val="000000"/>
                <w:sz w:val="14"/>
              </w:rPr>
            </w:pPr>
          </w:p>
        </w:tc>
        <w:tc>
          <w:tcPr>
            <w:tcW w:w="80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C357E8">
            <w:pPr>
              <w:jc w:val="right"/>
              <w:rPr>
                <w:color w:val="000000"/>
                <w:sz w:val="14"/>
              </w:rPr>
            </w:pPr>
          </w:p>
        </w:tc>
        <w:tc>
          <w:tcPr>
            <w:tcW w:w="80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C357E8">
            <w:pPr>
              <w:jc w:val="right"/>
              <w:rPr>
                <w:color w:val="000000"/>
                <w:sz w:val="14"/>
              </w:rPr>
            </w:pPr>
          </w:p>
        </w:tc>
        <w:tc>
          <w:tcPr>
            <w:tcW w:w="80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C357E8">
            <w:pPr>
              <w:jc w:val="right"/>
              <w:rPr>
                <w:color w:val="000000"/>
                <w:sz w:val="14"/>
              </w:rPr>
            </w:pPr>
          </w:p>
        </w:tc>
        <w:tc>
          <w:tcPr>
            <w:tcW w:w="126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right"/>
              <w:rPr>
                <w:rFonts w:ascii="Arial CE" w:eastAsia="Arial CE" w:hAnsi="Arial CE" w:cs="Arial CE"/>
                <w:color w:val="000000"/>
                <w:sz w:val="14"/>
              </w:rPr>
            </w:pPr>
            <w:r>
              <w:rPr>
                <w:rFonts w:ascii="Arial CE" w:eastAsia="Arial CE" w:hAnsi="Arial CE" w:cs="Arial CE"/>
                <w:color w:val="000000"/>
                <w:sz w:val="14"/>
              </w:rPr>
              <w:t>2 678 860</w:t>
            </w:r>
          </w:p>
        </w:tc>
      </w:tr>
      <w:tr w:rsidR="00C357E8" w:rsidTr="00731593">
        <w:trPr>
          <w:trHeight w:val="930"/>
        </w:trPr>
        <w:tc>
          <w:tcPr>
            <w:tcW w:w="913" w:type="dxa"/>
            <w:vMerge/>
            <w:tcBorders>
              <w:top w:val="single" w:sz="2" w:space="0" w:color="000000"/>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center"/>
              <w:rPr>
                <w:color w:val="000000"/>
                <w:sz w:val="14"/>
              </w:rPr>
            </w:pPr>
          </w:p>
        </w:tc>
        <w:tc>
          <w:tcPr>
            <w:tcW w:w="3319" w:type="dxa"/>
            <w:tcBorders>
              <w:top w:val="single" w:sz="2" w:space="0" w:color="000000"/>
              <w:left w:val="single" w:sz="2" w:space="0" w:color="000000"/>
              <w:bottom w:val="single" w:sz="2" w:space="0" w:color="000000"/>
              <w:right w:val="single" w:sz="2" w:space="0" w:color="000000"/>
              <w:tl2br w:val="nil"/>
              <w:tr2bl w:val="nil"/>
            </w:tcBorders>
            <w:shd w:val="clear" w:color="auto" w:fill="auto"/>
          </w:tcPr>
          <w:p w:rsidR="00C357E8" w:rsidRDefault="00731593">
            <w:pPr>
              <w:rPr>
                <w:color w:val="000000"/>
                <w:sz w:val="14"/>
              </w:rPr>
            </w:pPr>
            <w:r>
              <w:rPr>
                <w:color w:val="000000"/>
                <w:sz w:val="14"/>
              </w:rPr>
              <w:t>Poprawa jakości powietrza, w tym ograniczenie emisji CO2 oraz pyłu PM10 poprzez zwiększenie poziomu produkcji energii ze źródeł odnawialnych tj. instalacji PV (fotowoltaicznych), magazynów energii, instalacji pomp ciepła, systemów zarządzania energią. Program skierowany jest dla mieszkańców Gminy Bytom, którzy mogą otrzymać maksymalny, dopuszczalny poziom dofinansowania kosztów kwalifikowanych do 85% poniesionych kosztów</w:t>
            </w:r>
          </w:p>
        </w:tc>
        <w:tc>
          <w:tcPr>
            <w:tcW w:w="1591"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rPr>
                <w:color w:val="000000"/>
                <w:sz w:val="14"/>
              </w:rPr>
            </w:pPr>
          </w:p>
        </w:tc>
        <w:tc>
          <w:tcPr>
            <w:tcW w:w="667"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center"/>
              <w:rPr>
                <w:color w:val="000000"/>
                <w:sz w:val="14"/>
              </w:rPr>
            </w:pPr>
          </w:p>
        </w:tc>
        <w:tc>
          <w:tcPr>
            <w:tcW w:w="667"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center"/>
              <w:rPr>
                <w:rFonts w:ascii="Arial CE" w:eastAsia="Arial CE" w:hAnsi="Arial CE" w:cs="Arial CE"/>
                <w:color w:val="000000"/>
                <w:sz w:val="14"/>
              </w:rPr>
            </w:pPr>
          </w:p>
        </w:tc>
        <w:tc>
          <w:tcPr>
            <w:tcW w:w="1139"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rFonts w:ascii="Arial CE" w:eastAsia="Arial CE" w:hAnsi="Arial CE" w:cs="Arial CE"/>
                <w:color w:val="000000"/>
                <w:sz w:val="14"/>
              </w:rPr>
            </w:pPr>
          </w:p>
        </w:tc>
        <w:tc>
          <w:tcPr>
            <w:tcW w:w="1060"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color w:val="000000"/>
                <w:sz w:val="14"/>
              </w:rPr>
            </w:pPr>
          </w:p>
        </w:tc>
        <w:tc>
          <w:tcPr>
            <w:tcW w:w="1060"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color w:val="000000"/>
                <w:sz w:val="14"/>
              </w:rPr>
            </w:pPr>
          </w:p>
        </w:tc>
        <w:tc>
          <w:tcPr>
            <w:tcW w:w="91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color w:val="000000"/>
                <w:sz w:val="14"/>
              </w:rPr>
            </w:pPr>
          </w:p>
        </w:tc>
        <w:tc>
          <w:tcPr>
            <w:tcW w:w="80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color w:val="000000"/>
                <w:sz w:val="14"/>
              </w:rPr>
            </w:pPr>
          </w:p>
        </w:tc>
        <w:tc>
          <w:tcPr>
            <w:tcW w:w="80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color w:val="000000"/>
                <w:sz w:val="14"/>
              </w:rPr>
            </w:pPr>
          </w:p>
        </w:tc>
        <w:tc>
          <w:tcPr>
            <w:tcW w:w="80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color w:val="000000"/>
                <w:sz w:val="14"/>
              </w:rPr>
            </w:pPr>
          </w:p>
        </w:tc>
        <w:tc>
          <w:tcPr>
            <w:tcW w:w="126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rFonts w:ascii="Arial CE" w:eastAsia="Arial CE" w:hAnsi="Arial CE" w:cs="Arial CE"/>
                <w:color w:val="000000"/>
                <w:sz w:val="14"/>
              </w:rPr>
            </w:pPr>
          </w:p>
        </w:tc>
      </w:tr>
      <w:tr w:rsidR="00C357E8" w:rsidTr="00731593">
        <w:trPr>
          <w:trHeight w:val="162"/>
        </w:trPr>
        <w:tc>
          <w:tcPr>
            <w:tcW w:w="913" w:type="dxa"/>
            <w:vMerge w:val="restart"/>
            <w:tcBorders>
              <w:top w:val="single" w:sz="2" w:space="0" w:color="000000"/>
              <w:left w:val="single" w:sz="2" w:space="0" w:color="000000"/>
              <w:bottom w:val="single" w:sz="2" w:space="0" w:color="000000"/>
              <w:right w:val="single" w:sz="2" w:space="0" w:color="000000"/>
              <w:tl2br w:val="nil"/>
              <w:tr2bl w:val="nil"/>
            </w:tcBorders>
            <w:shd w:val="solid" w:color="FFFFFF" w:fill="FFFFFF"/>
            <w:vAlign w:val="center"/>
          </w:tcPr>
          <w:p w:rsidR="00C357E8" w:rsidRDefault="00731593">
            <w:pPr>
              <w:jc w:val="center"/>
              <w:rPr>
                <w:color w:val="000000"/>
                <w:sz w:val="14"/>
              </w:rPr>
            </w:pPr>
            <w:r>
              <w:rPr>
                <w:color w:val="000000"/>
                <w:sz w:val="14"/>
              </w:rPr>
              <w:t>1.1.1.14</w:t>
            </w:r>
          </w:p>
        </w:tc>
        <w:tc>
          <w:tcPr>
            <w:tcW w:w="3319" w:type="dxa"/>
            <w:tcBorders>
              <w:top w:val="single" w:sz="2" w:space="0" w:color="000000"/>
              <w:left w:val="single" w:sz="2" w:space="0" w:color="000000"/>
              <w:bottom w:val="single" w:sz="2" w:space="0" w:color="000000"/>
              <w:right w:val="single" w:sz="2" w:space="0" w:color="000000"/>
              <w:tl2br w:val="nil"/>
              <w:tr2bl w:val="nil"/>
            </w:tcBorders>
            <w:shd w:val="solid" w:color="FFFFFF" w:fill="FFFFFF"/>
          </w:tcPr>
          <w:p w:rsidR="00C357E8" w:rsidRDefault="00731593">
            <w:pPr>
              <w:rPr>
                <w:color w:val="000000"/>
                <w:sz w:val="14"/>
              </w:rPr>
            </w:pPr>
            <w:r>
              <w:rPr>
                <w:color w:val="000000"/>
                <w:sz w:val="14"/>
              </w:rPr>
              <w:t xml:space="preserve">Biznes na </w:t>
            </w:r>
            <w:proofErr w:type="spellStart"/>
            <w:r>
              <w:rPr>
                <w:color w:val="000000"/>
                <w:sz w:val="14"/>
              </w:rPr>
              <w:t>zicher</w:t>
            </w:r>
            <w:proofErr w:type="spellEnd"/>
            <w:r>
              <w:rPr>
                <w:color w:val="000000"/>
                <w:sz w:val="14"/>
              </w:rPr>
              <w:t xml:space="preserve"> - 100 tysięcy na start </w:t>
            </w:r>
          </w:p>
        </w:tc>
        <w:tc>
          <w:tcPr>
            <w:tcW w:w="1591"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rPr>
                <w:color w:val="000000"/>
                <w:sz w:val="14"/>
              </w:rPr>
            </w:pPr>
            <w:r>
              <w:rPr>
                <w:color w:val="000000"/>
                <w:sz w:val="14"/>
              </w:rPr>
              <w:t xml:space="preserve">Powiatowy Urząd Pracy </w:t>
            </w:r>
          </w:p>
        </w:tc>
        <w:tc>
          <w:tcPr>
            <w:tcW w:w="667"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center"/>
              <w:rPr>
                <w:color w:val="000000"/>
                <w:sz w:val="14"/>
              </w:rPr>
            </w:pPr>
            <w:r>
              <w:rPr>
                <w:color w:val="000000"/>
                <w:sz w:val="14"/>
              </w:rPr>
              <w:t>2024</w:t>
            </w:r>
          </w:p>
        </w:tc>
        <w:tc>
          <w:tcPr>
            <w:tcW w:w="667"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center"/>
              <w:rPr>
                <w:rFonts w:ascii="Arial CE" w:eastAsia="Arial CE" w:hAnsi="Arial CE" w:cs="Arial CE"/>
                <w:color w:val="000000"/>
                <w:sz w:val="14"/>
              </w:rPr>
            </w:pPr>
            <w:r>
              <w:rPr>
                <w:rFonts w:ascii="Arial CE" w:eastAsia="Arial CE" w:hAnsi="Arial CE" w:cs="Arial CE"/>
                <w:color w:val="000000"/>
                <w:sz w:val="14"/>
              </w:rPr>
              <w:t>2026</w:t>
            </w:r>
          </w:p>
        </w:tc>
        <w:tc>
          <w:tcPr>
            <w:tcW w:w="1139"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right"/>
              <w:rPr>
                <w:rFonts w:ascii="Arial CE" w:eastAsia="Arial CE" w:hAnsi="Arial CE" w:cs="Arial CE"/>
                <w:color w:val="000000"/>
                <w:sz w:val="14"/>
              </w:rPr>
            </w:pPr>
            <w:r>
              <w:rPr>
                <w:rFonts w:ascii="Arial CE" w:eastAsia="Arial CE" w:hAnsi="Arial CE" w:cs="Arial CE"/>
                <w:color w:val="000000"/>
                <w:sz w:val="14"/>
              </w:rPr>
              <w:t>5 363 054</w:t>
            </w:r>
          </w:p>
        </w:tc>
        <w:tc>
          <w:tcPr>
            <w:tcW w:w="1060"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right"/>
              <w:rPr>
                <w:color w:val="000000"/>
                <w:sz w:val="14"/>
              </w:rPr>
            </w:pPr>
            <w:r>
              <w:rPr>
                <w:color w:val="000000"/>
                <w:sz w:val="14"/>
              </w:rPr>
              <w:t>2 149 862</w:t>
            </w:r>
          </w:p>
        </w:tc>
        <w:tc>
          <w:tcPr>
            <w:tcW w:w="1060"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right"/>
              <w:rPr>
                <w:color w:val="000000"/>
                <w:sz w:val="14"/>
              </w:rPr>
            </w:pPr>
            <w:r>
              <w:rPr>
                <w:color w:val="000000"/>
                <w:sz w:val="14"/>
              </w:rPr>
              <w:t>3 196 645</w:t>
            </w:r>
          </w:p>
        </w:tc>
        <w:tc>
          <w:tcPr>
            <w:tcW w:w="914"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C357E8">
            <w:pPr>
              <w:jc w:val="right"/>
              <w:rPr>
                <w:color w:val="000000"/>
                <w:sz w:val="14"/>
              </w:rPr>
            </w:pPr>
          </w:p>
        </w:tc>
        <w:tc>
          <w:tcPr>
            <w:tcW w:w="80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C357E8">
            <w:pPr>
              <w:jc w:val="right"/>
              <w:rPr>
                <w:color w:val="000000"/>
                <w:sz w:val="14"/>
              </w:rPr>
            </w:pPr>
          </w:p>
        </w:tc>
        <w:tc>
          <w:tcPr>
            <w:tcW w:w="80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C357E8">
            <w:pPr>
              <w:jc w:val="right"/>
              <w:rPr>
                <w:color w:val="000000"/>
                <w:sz w:val="14"/>
              </w:rPr>
            </w:pPr>
          </w:p>
        </w:tc>
        <w:tc>
          <w:tcPr>
            <w:tcW w:w="80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C357E8">
            <w:pPr>
              <w:jc w:val="right"/>
              <w:rPr>
                <w:color w:val="000000"/>
                <w:sz w:val="14"/>
              </w:rPr>
            </w:pPr>
          </w:p>
        </w:tc>
        <w:tc>
          <w:tcPr>
            <w:tcW w:w="1266"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jc w:val="right"/>
              <w:rPr>
                <w:rFonts w:ascii="Arial CE" w:eastAsia="Arial CE" w:hAnsi="Arial CE" w:cs="Arial CE"/>
                <w:color w:val="000000"/>
                <w:sz w:val="14"/>
              </w:rPr>
            </w:pPr>
            <w:r>
              <w:rPr>
                <w:rFonts w:ascii="Arial CE" w:eastAsia="Arial CE" w:hAnsi="Arial CE" w:cs="Arial CE"/>
                <w:color w:val="000000"/>
                <w:sz w:val="14"/>
              </w:rPr>
              <w:t>3 620 783</w:t>
            </w:r>
          </w:p>
        </w:tc>
      </w:tr>
      <w:tr w:rsidR="00C357E8" w:rsidTr="00731593">
        <w:trPr>
          <w:trHeight w:val="930"/>
        </w:trPr>
        <w:tc>
          <w:tcPr>
            <w:tcW w:w="913" w:type="dxa"/>
            <w:vMerge/>
            <w:tcBorders>
              <w:top w:val="single" w:sz="2" w:space="0" w:color="000000"/>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center"/>
              <w:rPr>
                <w:color w:val="000000"/>
                <w:sz w:val="14"/>
              </w:rPr>
            </w:pPr>
          </w:p>
        </w:tc>
        <w:tc>
          <w:tcPr>
            <w:tcW w:w="3319" w:type="dxa"/>
            <w:tcBorders>
              <w:top w:val="single" w:sz="2" w:space="0" w:color="000000"/>
              <w:left w:val="single" w:sz="2" w:space="0" w:color="000000"/>
              <w:bottom w:val="single" w:sz="2" w:space="0" w:color="000000"/>
              <w:right w:val="single" w:sz="2" w:space="0" w:color="000000"/>
              <w:tl2br w:val="nil"/>
              <w:tr2bl w:val="nil"/>
            </w:tcBorders>
            <w:shd w:val="solid" w:color="FFFFFF" w:fill="FFFFFF"/>
          </w:tcPr>
          <w:p w:rsidR="00C357E8" w:rsidRDefault="00731593">
            <w:pPr>
              <w:rPr>
                <w:color w:val="000000"/>
                <w:sz w:val="14"/>
              </w:rPr>
            </w:pPr>
            <w:r>
              <w:rPr>
                <w:color w:val="000000"/>
                <w:sz w:val="14"/>
              </w:rPr>
              <w:t xml:space="preserve">Powstanie 44 nowych firm, trwałych działalności gospodarczych poprzez wsparcie w założeniu i prowadzeniu firm 26 kobiet i 18 mężczyzn pracujących lub zamieszkujących na terenie miasta Bytomia dotkniętych procesem transformacji, których status na rynku pracy pozwala na skorzystanie z instrumentu </w:t>
            </w:r>
            <w:proofErr w:type="spellStart"/>
            <w:r>
              <w:rPr>
                <w:color w:val="000000"/>
                <w:sz w:val="14"/>
              </w:rPr>
              <w:t>outplacement</w:t>
            </w:r>
            <w:proofErr w:type="spellEnd"/>
            <w:r>
              <w:rPr>
                <w:color w:val="000000"/>
                <w:sz w:val="14"/>
              </w:rPr>
              <w:t xml:space="preserve">. Grupa docelowa to osoby zagrożone utratą pracy, przewidziane do zwolnienia lub zwolnione z przyczyn niedotyczących pracownika </w:t>
            </w:r>
          </w:p>
        </w:tc>
        <w:tc>
          <w:tcPr>
            <w:tcW w:w="1591"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rPr>
                <w:color w:val="000000"/>
                <w:sz w:val="14"/>
              </w:rPr>
            </w:pPr>
          </w:p>
        </w:tc>
        <w:tc>
          <w:tcPr>
            <w:tcW w:w="667"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center"/>
              <w:rPr>
                <w:color w:val="000000"/>
                <w:sz w:val="14"/>
              </w:rPr>
            </w:pPr>
          </w:p>
        </w:tc>
        <w:tc>
          <w:tcPr>
            <w:tcW w:w="667"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center"/>
              <w:rPr>
                <w:rFonts w:ascii="Arial CE" w:eastAsia="Arial CE" w:hAnsi="Arial CE" w:cs="Arial CE"/>
                <w:color w:val="000000"/>
                <w:sz w:val="14"/>
              </w:rPr>
            </w:pPr>
          </w:p>
        </w:tc>
        <w:tc>
          <w:tcPr>
            <w:tcW w:w="1139"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rFonts w:ascii="Arial CE" w:eastAsia="Arial CE" w:hAnsi="Arial CE" w:cs="Arial CE"/>
                <w:color w:val="000000"/>
                <w:sz w:val="14"/>
              </w:rPr>
            </w:pPr>
          </w:p>
        </w:tc>
        <w:tc>
          <w:tcPr>
            <w:tcW w:w="1060"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color w:val="000000"/>
                <w:sz w:val="14"/>
              </w:rPr>
            </w:pPr>
          </w:p>
        </w:tc>
        <w:tc>
          <w:tcPr>
            <w:tcW w:w="1060"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color w:val="000000"/>
                <w:sz w:val="14"/>
              </w:rPr>
            </w:pPr>
          </w:p>
        </w:tc>
        <w:tc>
          <w:tcPr>
            <w:tcW w:w="914"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color w:val="000000"/>
                <w:sz w:val="14"/>
              </w:rPr>
            </w:pPr>
          </w:p>
        </w:tc>
        <w:tc>
          <w:tcPr>
            <w:tcW w:w="80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color w:val="000000"/>
                <w:sz w:val="14"/>
              </w:rPr>
            </w:pPr>
          </w:p>
        </w:tc>
        <w:tc>
          <w:tcPr>
            <w:tcW w:w="80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color w:val="000000"/>
                <w:sz w:val="14"/>
              </w:rPr>
            </w:pPr>
          </w:p>
        </w:tc>
        <w:tc>
          <w:tcPr>
            <w:tcW w:w="80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color w:val="000000"/>
                <w:sz w:val="14"/>
              </w:rPr>
            </w:pPr>
          </w:p>
        </w:tc>
        <w:tc>
          <w:tcPr>
            <w:tcW w:w="1266"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jc w:val="right"/>
              <w:rPr>
                <w:rFonts w:ascii="Arial CE" w:eastAsia="Arial CE" w:hAnsi="Arial CE" w:cs="Arial CE"/>
                <w:color w:val="000000"/>
                <w:sz w:val="14"/>
              </w:rPr>
            </w:pPr>
          </w:p>
        </w:tc>
      </w:tr>
      <w:tr w:rsidR="00C357E8" w:rsidTr="00731593">
        <w:trPr>
          <w:trHeight w:val="328"/>
        </w:trPr>
        <w:tc>
          <w:tcPr>
            <w:tcW w:w="913" w:type="dxa"/>
            <w:vMerge w:val="restart"/>
            <w:tcBorders>
              <w:top w:val="single" w:sz="2" w:space="0" w:color="000000"/>
              <w:left w:val="single" w:sz="2" w:space="0" w:color="000000"/>
              <w:bottom w:val="single" w:sz="2" w:space="0" w:color="000000"/>
              <w:right w:val="single" w:sz="2" w:space="0" w:color="000000"/>
              <w:tl2br w:val="nil"/>
              <w:tr2bl w:val="nil"/>
            </w:tcBorders>
            <w:shd w:val="solid" w:color="FFFFFF" w:fill="FFFFFF"/>
            <w:vAlign w:val="center"/>
          </w:tcPr>
          <w:p w:rsidR="00C357E8" w:rsidRDefault="00731593">
            <w:pPr>
              <w:jc w:val="center"/>
              <w:rPr>
                <w:color w:val="000000"/>
                <w:sz w:val="14"/>
              </w:rPr>
            </w:pPr>
            <w:r>
              <w:rPr>
                <w:color w:val="000000"/>
                <w:sz w:val="14"/>
              </w:rPr>
              <w:t>1.1.1.43</w:t>
            </w:r>
          </w:p>
        </w:tc>
        <w:tc>
          <w:tcPr>
            <w:tcW w:w="3319" w:type="dxa"/>
            <w:tcBorders>
              <w:top w:val="single" w:sz="2" w:space="0" w:color="000000"/>
              <w:left w:val="single" w:sz="2" w:space="0" w:color="000000"/>
              <w:bottom w:val="single" w:sz="2" w:space="0" w:color="000000"/>
              <w:right w:val="single" w:sz="2" w:space="0" w:color="000000"/>
              <w:tl2br w:val="nil"/>
              <w:tr2bl w:val="nil"/>
            </w:tcBorders>
            <w:shd w:val="solid" w:color="FFFFFF" w:fill="FFFFFF"/>
            <w:vAlign w:val="center"/>
          </w:tcPr>
          <w:p w:rsidR="00C357E8" w:rsidRDefault="00731593">
            <w:pPr>
              <w:rPr>
                <w:color w:val="000000"/>
                <w:sz w:val="14"/>
              </w:rPr>
            </w:pPr>
            <w:r>
              <w:rPr>
                <w:color w:val="000000"/>
                <w:sz w:val="14"/>
              </w:rPr>
              <w:t>W kierunku zmian - rozwój zawodowy pracowników PUP wobec wyzwań na rynku pracy</w:t>
            </w:r>
          </w:p>
        </w:tc>
        <w:tc>
          <w:tcPr>
            <w:tcW w:w="1591" w:type="dxa"/>
            <w:vMerge w:val="restart"/>
            <w:tcBorders>
              <w:top w:val="single" w:sz="2" w:space="0" w:color="000000"/>
              <w:left w:val="single" w:sz="2" w:space="0" w:color="000000"/>
              <w:bottom w:val="nil"/>
              <w:right w:val="single" w:sz="2" w:space="0" w:color="000000"/>
              <w:tl2br w:val="nil"/>
              <w:tr2bl w:val="nil"/>
            </w:tcBorders>
            <w:shd w:val="clear" w:color="auto" w:fill="auto"/>
            <w:vAlign w:val="center"/>
          </w:tcPr>
          <w:p w:rsidR="00C357E8" w:rsidRDefault="00731593">
            <w:pPr>
              <w:rPr>
                <w:color w:val="000000"/>
                <w:sz w:val="14"/>
              </w:rPr>
            </w:pPr>
            <w:r>
              <w:rPr>
                <w:color w:val="000000"/>
                <w:sz w:val="14"/>
              </w:rPr>
              <w:t xml:space="preserve">Powiatowy Urząd Pracy </w:t>
            </w:r>
          </w:p>
        </w:tc>
        <w:tc>
          <w:tcPr>
            <w:tcW w:w="667" w:type="dxa"/>
            <w:vMerge w:val="restart"/>
            <w:tcBorders>
              <w:top w:val="single" w:sz="2" w:space="0" w:color="000000"/>
              <w:left w:val="single" w:sz="2" w:space="0" w:color="000000"/>
              <w:bottom w:val="nil"/>
              <w:right w:val="single" w:sz="2" w:space="0" w:color="000000"/>
              <w:tl2br w:val="nil"/>
              <w:tr2bl w:val="nil"/>
            </w:tcBorders>
            <w:shd w:val="solid" w:color="FFFFFF" w:fill="FFFFFF"/>
            <w:vAlign w:val="center"/>
          </w:tcPr>
          <w:p w:rsidR="00C357E8" w:rsidRDefault="00731593">
            <w:pPr>
              <w:jc w:val="center"/>
              <w:rPr>
                <w:color w:val="000000"/>
                <w:sz w:val="14"/>
              </w:rPr>
            </w:pPr>
            <w:r>
              <w:rPr>
                <w:color w:val="000000"/>
                <w:sz w:val="14"/>
              </w:rPr>
              <w:t>2025</w:t>
            </w:r>
          </w:p>
        </w:tc>
        <w:tc>
          <w:tcPr>
            <w:tcW w:w="667" w:type="dxa"/>
            <w:vMerge w:val="restart"/>
            <w:tcBorders>
              <w:top w:val="single" w:sz="2" w:space="0" w:color="000000"/>
              <w:left w:val="single" w:sz="2" w:space="0" w:color="000000"/>
              <w:bottom w:val="nil"/>
              <w:right w:val="single" w:sz="2" w:space="0" w:color="000000"/>
              <w:tl2br w:val="nil"/>
              <w:tr2bl w:val="nil"/>
            </w:tcBorders>
            <w:shd w:val="solid" w:color="FFFFFF" w:fill="FFFFFF"/>
            <w:vAlign w:val="center"/>
          </w:tcPr>
          <w:p w:rsidR="00C357E8" w:rsidRDefault="00731593">
            <w:pPr>
              <w:jc w:val="center"/>
              <w:rPr>
                <w:color w:val="000000"/>
                <w:sz w:val="14"/>
              </w:rPr>
            </w:pPr>
            <w:r>
              <w:rPr>
                <w:color w:val="000000"/>
                <w:sz w:val="14"/>
              </w:rPr>
              <w:t>2027</w:t>
            </w:r>
          </w:p>
        </w:tc>
        <w:tc>
          <w:tcPr>
            <w:tcW w:w="1139" w:type="dxa"/>
            <w:vMerge w:val="restart"/>
            <w:tcBorders>
              <w:top w:val="single" w:sz="2" w:space="0" w:color="000000"/>
              <w:left w:val="single" w:sz="2" w:space="0" w:color="000000"/>
              <w:bottom w:val="nil"/>
              <w:right w:val="single" w:sz="2" w:space="0" w:color="000000"/>
              <w:tl2br w:val="nil"/>
              <w:tr2bl w:val="nil"/>
            </w:tcBorders>
            <w:shd w:val="solid" w:color="FFFFFF" w:fill="FFFFFF"/>
            <w:vAlign w:val="center"/>
          </w:tcPr>
          <w:p w:rsidR="00C357E8" w:rsidRDefault="00731593">
            <w:pPr>
              <w:jc w:val="right"/>
              <w:rPr>
                <w:color w:val="000000"/>
                <w:sz w:val="14"/>
              </w:rPr>
            </w:pPr>
            <w:r>
              <w:rPr>
                <w:color w:val="000000"/>
                <w:sz w:val="14"/>
              </w:rPr>
              <w:t>779 567</w:t>
            </w:r>
          </w:p>
        </w:tc>
        <w:tc>
          <w:tcPr>
            <w:tcW w:w="1060" w:type="dxa"/>
            <w:vMerge w:val="restart"/>
            <w:tcBorders>
              <w:top w:val="single" w:sz="2" w:space="0" w:color="000000"/>
              <w:left w:val="single" w:sz="2" w:space="0" w:color="000000"/>
              <w:bottom w:val="nil"/>
              <w:right w:val="single" w:sz="2" w:space="0" w:color="000000"/>
              <w:tl2br w:val="nil"/>
              <w:tr2bl w:val="nil"/>
            </w:tcBorders>
            <w:shd w:val="solid" w:color="FFFFFF" w:fill="FFFFFF"/>
            <w:vAlign w:val="center"/>
          </w:tcPr>
          <w:p w:rsidR="00C357E8" w:rsidRDefault="00731593">
            <w:pPr>
              <w:jc w:val="right"/>
              <w:rPr>
                <w:color w:val="000000"/>
                <w:sz w:val="14"/>
              </w:rPr>
            </w:pPr>
            <w:r>
              <w:rPr>
                <w:color w:val="000000"/>
                <w:sz w:val="14"/>
              </w:rPr>
              <w:t>0</w:t>
            </w:r>
          </w:p>
        </w:tc>
        <w:tc>
          <w:tcPr>
            <w:tcW w:w="1060" w:type="dxa"/>
            <w:vMerge w:val="restart"/>
            <w:tcBorders>
              <w:top w:val="single" w:sz="2" w:space="0" w:color="000000"/>
              <w:left w:val="single" w:sz="2" w:space="0" w:color="000000"/>
              <w:bottom w:val="nil"/>
              <w:right w:val="single" w:sz="2" w:space="0" w:color="000000"/>
              <w:tl2br w:val="nil"/>
              <w:tr2bl w:val="nil"/>
            </w:tcBorders>
            <w:shd w:val="solid" w:color="FFFFFF" w:fill="FFFFFF"/>
            <w:vAlign w:val="center"/>
          </w:tcPr>
          <w:p w:rsidR="00C357E8" w:rsidRDefault="00731593">
            <w:pPr>
              <w:jc w:val="right"/>
              <w:rPr>
                <w:color w:val="000000"/>
                <w:sz w:val="14"/>
              </w:rPr>
            </w:pPr>
            <w:r>
              <w:rPr>
                <w:color w:val="000000"/>
                <w:sz w:val="14"/>
              </w:rPr>
              <w:t>220 713</w:t>
            </w:r>
          </w:p>
        </w:tc>
        <w:tc>
          <w:tcPr>
            <w:tcW w:w="914" w:type="dxa"/>
            <w:vMerge w:val="restart"/>
            <w:tcBorders>
              <w:top w:val="single" w:sz="2" w:space="0" w:color="000000"/>
              <w:left w:val="single" w:sz="2" w:space="0" w:color="000000"/>
              <w:bottom w:val="nil"/>
              <w:right w:val="single" w:sz="2" w:space="0" w:color="000000"/>
              <w:tl2br w:val="nil"/>
              <w:tr2bl w:val="nil"/>
            </w:tcBorders>
            <w:shd w:val="solid" w:color="FFFFFF" w:fill="FFFFFF"/>
            <w:vAlign w:val="center"/>
          </w:tcPr>
          <w:p w:rsidR="00C357E8" w:rsidRDefault="00731593">
            <w:pPr>
              <w:jc w:val="right"/>
              <w:rPr>
                <w:color w:val="000000"/>
                <w:sz w:val="14"/>
              </w:rPr>
            </w:pPr>
            <w:r>
              <w:rPr>
                <w:color w:val="000000"/>
                <w:sz w:val="14"/>
              </w:rPr>
              <w:t>558 854</w:t>
            </w:r>
          </w:p>
        </w:tc>
        <w:tc>
          <w:tcPr>
            <w:tcW w:w="806" w:type="dxa"/>
            <w:vMerge w:val="restart"/>
            <w:tcBorders>
              <w:top w:val="single" w:sz="2" w:space="0" w:color="000000"/>
              <w:left w:val="single" w:sz="2" w:space="0" w:color="000000"/>
              <w:bottom w:val="nil"/>
              <w:right w:val="single" w:sz="2" w:space="0" w:color="000000"/>
              <w:tl2br w:val="nil"/>
              <w:tr2bl w:val="nil"/>
            </w:tcBorders>
            <w:shd w:val="solid" w:color="FFFFFF" w:fill="FFFFFF"/>
            <w:vAlign w:val="center"/>
          </w:tcPr>
          <w:p w:rsidR="00C357E8" w:rsidRDefault="00C357E8">
            <w:pPr>
              <w:jc w:val="right"/>
              <w:rPr>
                <w:color w:val="000000"/>
                <w:sz w:val="14"/>
              </w:rPr>
            </w:pPr>
          </w:p>
        </w:tc>
        <w:tc>
          <w:tcPr>
            <w:tcW w:w="806" w:type="dxa"/>
            <w:vMerge w:val="restart"/>
            <w:tcBorders>
              <w:top w:val="single" w:sz="2" w:space="0" w:color="000000"/>
              <w:left w:val="single" w:sz="2" w:space="0" w:color="000000"/>
              <w:bottom w:val="nil"/>
              <w:right w:val="single" w:sz="2" w:space="0" w:color="000000"/>
              <w:tl2br w:val="nil"/>
              <w:tr2bl w:val="nil"/>
            </w:tcBorders>
            <w:shd w:val="solid" w:color="FFFFFF" w:fill="FFFFFF"/>
            <w:vAlign w:val="center"/>
          </w:tcPr>
          <w:p w:rsidR="00C357E8" w:rsidRDefault="00C357E8">
            <w:pPr>
              <w:jc w:val="right"/>
              <w:rPr>
                <w:color w:val="000000"/>
                <w:sz w:val="14"/>
              </w:rPr>
            </w:pPr>
          </w:p>
        </w:tc>
        <w:tc>
          <w:tcPr>
            <w:tcW w:w="806" w:type="dxa"/>
            <w:vMerge w:val="restart"/>
            <w:tcBorders>
              <w:top w:val="single" w:sz="2" w:space="0" w:color="000000"/>
              <w:left w:val="single" w:sz="2" w:space="0" w:color="000000"/>
              <w:bottom w:val="nil"/>
              <w:right w:val="single" w:sz="2" w:space="0" w:color="000000"/>
              <w:tl2br w:val="nil"/>
              <w:tr2bl w:val="nil"/>
            </w:tcBorders>
            <w:shd w:val="solid" w:color="FFFFFF" w:fill="FFFFFF"/>
            <w:vAlign w:val="center"/>
          </w:tcPr>
          <w:p w:rsidR="00C357E8" w:rsidRDefault="00C357E8">
            <w:pPr>
              <w:jc w:val="right"/>
              <w:rPr>
                <w:color w:val="000000"/>
                <w:sz w:val="14"/>
              </w:rPr>
            </w:pPr>
          </w:p>
        </w:tc>
        <w:tc>
          <w:tcPr>
            <w:tcW w:w="1266" w:type="dxa"/>
            <w:vMerge w:val="restart"/>
            <w:tcBorders>
              <w:top w:val="single" w:sz="2" w:space="0" w:color="000000"/>
              <w:left w:val="single" w:sz="2" w:space="0" w:color="000000"/>
              <w:bottom w:val="nil"/>
              <w:right w:val="single" w:sz="2" w:space="0" w:color="000000"/>
              <w:tl2br w:val="nil"/>
              <w:tr2bl w:val="nil"/>
            </w:tcBorders>
            <w:shd w:val="solid" w:color="FFFFFF" w:fill="FFFFFF"/>
            <w:vAlign w:val="center"/>
          </w:tcPr>
          <w:p w:rsidR="00C357E8" w:rsidRDefault="00731593">
            <w:pPr>
              <w:jc w:val="right"/>
              <w:rPr>
                <w:color w:val="000000"/>
                <w:sz w:val="14"/>
              </w:rPr>
            </w:pPr>
            <w:r>
              <w:rPr>
                <w:color w:val="000000"/>
                <w:sz w:val="14"/>
              </w:rPr>
              <w:t>779 567</w:t>
            </w:r>
          </w:p>
        </w:tc>
      </w:tr>
      <w:tr w:rsidR="00C357E8" w:rsidTr="00731593">
        <w:trPr>
          <w:trHeight w:val="842"/>
        </w:trPr>
        <w:tc>
          <w:tcPr>
            <w:tcW w:w="913" w:type="dxa"/>
            <w:vMerge/>
            <w:tcBorders>
              <w:top w:val="single" w:sz="2" w:space="0" w:color="000000"/>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center"/>
              <w:rPr>
                <w:color w:val="000000"/>
                <w:sz w:val="14"/>
              </w:rPr>
            </w:pPr>
          </w:p>
        </w:tc>
        <w:tc>
          <w:tcPr>
            <w:tcW w:w="3319" w:type="dxa"/>
            <w:tcBorders>
              <w:top w:val="single" w:sz="2" w:space="0" w:color="000000"/>
              <w:left w:val="single" w:sz="2" w:space="0" w:color="000000"/>
              <w:bottom w:val="single" w:sz="2" w:space="0" w:color="000000"/>
              <w:right w:val="single" w:sz="2" w:space="0" w:color="000000"/>
              <w:tl2br w:val="nil"/>
              <w:tr2bl w:val="nil"/>
            </w:tcBorders>
            <w:shd w:val="solid" w:color="FFFFFF" w:fill="FFFFFF"/>
            <w:vAlign w:val="center"/>
          </w:tcPr>
          <w:p w:rsidR="00C357E8" w:rsidRDefault="00731593">
            <w:pPr>
              <w:rPr>
                <w:color w:val="000000"/>
                <w:sz w:val="14"/>
              </w:rPr>
            </w:pPr>
            <w:r>
              <w:rPr>
                <w:color w:val="000000"/>
                <w:sz w:val="14"/>
              </w:rPr>
              <w:t>Podniesienie kwalifikacji, kompetencji i potencjału pracowników Powiatowego Urzędu Pracy w Bytomiu, realizujących zadania z zakresu promocji zatrudnienia, łagodzenia skutków bezrobocia, aktywizacji zawodowej oraz przygotowanie ich do udzielania wysokiej jakości usług na rzecz osób dotkniętych negatywnymi skutkami procesu transformacji</w:t>
            </w:r>
          </w:p>
        </w:tc>
        <w:tc>
          <w:tcPr>
            <w:tcW w:w="1591" w:type="dxa"/>
            <w:vMerge/>
            <w:tcBorders>
              <w:top w:val="nil"/>
              <w:left w:val="single" w:sz="2" w:space="0" w:color="000000"/>
              <w:bottom w:val="single" w:sz="2" w:space="0" w:color="000000"/>
              <w:right w:val="single" w:sz="2" w:space="0" w:color="000000"/>
              <w:tl2br w:val="nil"/>
              <w:tr2bl w:val="nil"/>
            </w:tcBorders>
            <w:shd w:val="clear" w:color="auto" w:fill="auto"/>
            <w:vAlign w:val="center"/>
          </w:tcPr>
          <w:p w:rsidR="00C357E8" w:rsidRDefault="00C357E8">
            <w:pPr>
              <w:rPr>
                <w:color w:val="000000"/>
                <w:sz w:val="14"/>
              </w:rPr>
            </w:pPr>
          </w:p>
        </w:tc>
        <w:tc>
          <w:tcPr>
            <w:tcW w:w="667" w:type="dxa"/>
            <w:vMerge/>
            <w:tcBorders>
              <w:top w:val="nil"/>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center"/>
              <w:rPr>
                <w:rFonts w:ascii="Arial CE" w:eastAsia="Arial CE" w:hAnsi="Arial CE" w:cs="Arial CE"/>
                <w:color w:val="000000"/>
                <w:sz w:val="14"/>
              </w:rPr>
            </w:pPr>
          </w:p>
        </w:tc>
        <w:tc>
          <w:tcPr>
            <w:tcW w:w="667" w:type="dxa"/>
            <w:vMerge/>
            <w:tcBorders>
              <w:top w:val="nil"/>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center"/>
              <w:rPr>
                <w:color w:val="000000"/>
                <w:sz w:val="14"/>
              </w:rPr>
            </w:pPr>
          </w:p>
        </w:tc>
        <w:tc>
          <w:tcPr>
            <w:tcW w:w="1139" w:type="dxa"/>
            <w:vMerge/>
            <w:tcBorders>
              <w:top w:val="nil"/>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right"/>
              <w:rPr>
                <w:color w:val="000000"/>
                <w:sz w:val="14"/>
              </w:rPr>
            </w:pPr>
          </w:p>
        </w:tc>
        <w:tc>
          <w:tcPr>
            <w:tcW w:w="1060" w:type="dxa"/>
            <w:vMerge/>
            <w:tcBorders>
              <w:top w:val="nil"/>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right"/>
              <w:rPr>
                <w:color w:val="000000"/>
                <w:sz w:val="14"/>
              </w:rPr>
            </w:pPr>
          </w:p>
        </w:tc>
        <w:tc>
          <w:tcPr>
            <w:tcW w:w="1060" w:type="dxa"/>
            <w:vMerge/>
            <w:tcBorders>
              <w:top w:val="nil"/>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right"/>
              <w:rPr>
                <w:color w:val="000000"/>
                <w:sz w:val="14"/>
              </w:rPr>
            </w:pPr>
          </w:p>
        </w:tc>
        <w:tc>
          <w:tcPr>
            <w:tcW w:w="914" w:type="dxa"/>
            <w:vMerge/>
            <w:tcBorders>
              <w:top w:val="nil"/>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right"/>
              <w:rPr>
                <w:color w:val="000000"/>
                <w:sz w:val="14"/>
              </w:rPr>
            </w:pPr>
          </w:p>
        </w:tc>
        <w:tc>
          <w:tcPr>
            <w:tcW w:w="806" w:type="dxa"/>
            <w:vMerge/>
            <w:tcBorders>
              <w:top w:val="nil"/>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right"/>
              <w:rPr>
                <w:color w:val="000000"/>
                <w:sz w:val="14"/>
              </w:rPr>
            </w:pPr>
          </w:p>
        </w:tc>
        <w:tc>
          <w:tcPr>
            <w:tcW w:w="806" w:type="dxa"/>
            <w:vMerge/>
            <w:tcBorders>
              <w:top w:val="nil"/>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right"/>
              <w:rPr>
                <w:color w:val="000000"/>
                <w:sz w:val="14"/>
              </w:rPr>
            </w:pPr>
          </w:p>
        </w:tc>
        <w:tc>
          <w:tcPr>
            <w:tcW w:w="806" w:type="dxa"/>
            <w:vMerge/>
            <w:tcBorders>
              <w:top w:val="nil"/>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right"/>
              <w:rPr>
                <w:color w:val="000000"/>
                <w:sz w:val="14"/>
              </w:rPr>
            </w:pPr>
          </w:p>
        </w:tc>
        <w:tc>
          <w:tcPr>
            <w:tcW w:w="1266" w:type="dxa"/>
            <w:vMerge/>
            <w:tcBorders>
              <w:top w:val="nil"/>
              <w:left w:val="single" w:sz="2" w:space="0" w:color="000000"/>
              <w:bottom w:val="single" w:sz="2" w:space="0" w:color="000000"/>
              <w:right w:val="single" w:sz="2" w:space="0" w:color="000000"/>
              <w:tl2br w:val="nil"/>
              <w:tr2bl w:val="nil"/>
            </w:tcBorders>
            <w:shd w:val="solid" w:color="FFFFFF" w:fill="FFFFFF"/>
            <w:vAlign w:val="center"/>
          </w:tcPr>
          <w:p w:rsidR="00C357E8" w:rsidRDefault="00C357E8">
            <w:pPr>
              <w:jc w:val="right"/>
              <w:rPr>
                <w:color w:val="000000"/>
                <w:sz w:val="14"/>
              </w:rPr>
            </w:pPr>
          </w:p>
        </w:tc>
      </w:tr>
      <w:tr w:rsidR="00C357E8" w:rsidTr="00731593">
        <w:trPr>
          <w:trHeight w:val="288"/>
        </w:trPr>
        <w:tc>
          <w:tcPr>
            <w:tcW w:w="913" w:type="dxa"/>
            <w:tcBorders>
              <w:top w:val="single" w:sz="2" w:space="0" w:color="000000"/>
              <w:left w:val="nil"/>
              <w:bottom w:val="nil"/>
              <w:right w:val="nil"/>
              <w:tl2br w:val="nil"/>
              <w:tr2bl w:val="nil"/>
            </w:tcBorders>
            <w:shd w:val="clear" w:color="auto" w:fill="auto"/>
            <w:vAlign w:val="center"/>
          </w:tcPr>
          <w:p w:rsidR="00C357E8" w:rsidRDefault="00C357E8">
            <w:pPr>
              <w:jc w:val="center"/>
              <w:rPr>
                <w:color w:val="000000"/>
                <w:sz w:val="14"/>
              </w:rPr>
            </w:pPr>
          </w:p>
        </w:tc>
        <w:tc>
          <w:tcPr>
            <w:tcW w:w="3319" w:type="dxa"/>
            <w:tcBorders>
              <w:top w:val="single" w:sz="2" w:space="0" w:color="000000"/>
              <w:left w:val="nil"/>
              <w:bottom w:val="nil"/>
              <w:right w:val="nil"/>
              <w:tl2br w:val="nil"/>
              <w:tr2bl w:val="nil"/>
            </w:tcBorders>
            <w:shd w:val="clear" w:color="auto" w:fill="auto"/>
          </w:tcPr>
          <w:p w:rsidR="00C357E8" w:rsidRDefault="00C357E8">
            <w:pPr>
              <w:rPr>
                <w:color w:val="000000"/>
                <w:sz w:val="14"/>
              </w:rPr>
            </w:pPr>
          </w:p>
        </w:tc>
        <w:tc>
          <w:tcPr>
            <w:tcW w:w="1591" w:type="dxa"/>
            <w:tcBorders>
              <w:top w:val="single" w:sz="2" w:space="0" w:color="000000"/>
              <w:left w:val="nil"/>
              <w:bottom w:val="nil"/>
              <w:right w:val="nil"/>
              <w:tl2br w:val="nil"/>
              <w:tr2bl w:val="nil"/>
            </w:tcBorders>
            <w:shd w:val="clear" w:color="auto" w:fill="auto"/>
            <w:vAlign w:val="center"/>
          </w:tcPr>
          <w:p w:rsidR="00C357E8" w:rsidRDefault="00C357E8">
            <w:pPr>
              <w:rPr>
                <w:color w:val="000000"/>
                <w:sz w:val="14"/>
              </w:rPr>
            </w:pPr>
          </w:p>
        </w:tc>
        <w:tc>
          <w:tcPr>
            <w:tcW w:w="667" w:type="dxa"/>
            <w:tcBorders>
              <w:top w:val="single" w:sz="2" w:space="0" w:color="000000"/>
              <w:left w:val="nil"/>
              <w:bottom w:val="nil"/>
              <w:right w:val="nil"/>
              <w:tl2br w:val="nil"/>
              <w:tr2bl w:val="nil"/>
            </w:tcBorders>
            <w:shd w:val="clear" w:color="auto" w:fill="auto"/>
          </w:tcPr>
          <w:p w:rsidR="00C357E8" w:rsidRDefault="00C357E8">
            <w:pPr>
              <w:jc w:val="center"/>
              <w:rPr>
                <w:color w:val="000000"/>
                <w:sz w:val="14"/>
              </w:rPr>
            </w:pPr>
          </w:p>
        </w:tc>
        <w:tc>
          <w:tcPr>
            <w:tcW w:w="667" w:type="dxa"/>
            <w:tcBorders>
              <w:top w:val="single" w:sz="2" w:space="0" w:color="000000"/>
              <w:left w:val="nil"/>
              <w:bottom w:val="nil"/>
              <w:right w:val="nil"/>
              <w:tl2br w:val="nil"/>
              <w:tr2bl w:val="nil"/>
            </w:tcBorders>
            <w:shd w:val="clear" w:color="auto" w:fill="auto"/>
          </w:tcPr>
          <w:p w:rsidR="00C357E8" w:rsidRDefault="00C357E8">
            <w:pPr>
              <w:jc w:val="center"/>
              <w:rPr>
                <w:color w:val="000000"/>
                <w:sz w:val="14"/>
              </w:rPr>
            </w:pPr>
          </w:p>
        </w:tc>
        <w:tc>
          <w:tcPr>
            <w:tcW w:w="1139" w:type="dxa"/>
            <w:tcBorders>
              <w:top w:val="single" w:sz="2" w:space="0" w:color="000000"/>
              <w:left w:val="nil"/>
              <w:bottom w:val="nil"/>
              <w:right w:val="nil"/>
              <w:tl2br w:val="nil"/>
              <w:tr2bl w:val="nil"/>
            </w:tcBorders>
            <w:shd w:val="clear" w:color="auto" w:fill="auto"/>
          </w:tcPr>
          <w:p w:rsidR="00C357E8" w:rsidRDefault="00C357E8">
            <w:pPr>
              <w:jc w:val="right"/>
              <w:rPr>
                <w:color w:val="000000"/>
                <w:sz w:val="14"/>
              </w:rPr>
            </w:pPr>
          </w:p>
        </w:tc>
        <w:tc>
          <w:tcPr>
            <w:tcW w:w="1060" w:type="dxa"/>
            <w:tcBorders>
              <w:top w:val="single" w:sz="2" w:space="0" w:color="000000"/>
              <w:left w:val="nil"/>
              <w:bottom w:val="nil"/>
              <w:right w:val="nil"/>
              <w:tl2br w:val="nil"/>
              <w:tr2bl w:val="nil"/>
            </w:tcBorders>
            <w:shd w:val="clear" w:color="auto" w:fill="auto"/>
          </w:tcPr>
          <w:p w:rsidR="00C357E8" w:rsidRDefault="00C357E8">
            <w:pPr>
              <w:jc w:val="right"/>
              <w:rPr>
                <w:color w:val="000000"/>
                <w:sz w:val="14"/>
              </w:rPr>
            </w:pPr>
          </w:p>
        </w:tc>
        <w:tc>
          <w:tcPr>
            <w:tcW w:w="1060" w:type="dxa"/>
            <w:tcBorders>
              <w:top w:val="single" w:sz="2" w:space="0" w:color="000000"/>
              <w:left w:val="nil"/>
              <w:bottom w:val="nil"/>
              <w:right w:val="nil"/>
              <w:tl2br w:val="nil"/>
              <w:tr2bl w:val="nil"/>
            </w:tcBorders>
            <w:shd w:val="clear" w:color="auto" w:fill="auto"/>
          </w:tcPr>
          <w:p w:rsidR="00C357E8" w:rsidRDefault="00C357E8">
            <w:pPr>
              <w:jc w:val="right"/>
              <w:rPr>
                <w:color w:val="000000"/>
                <w:sz w:val="14"/>
              </w:rPr>
            </w:pPr>
          </w:p>
        </w:tc>
        <w:tc>
          <w:tcPr>
            <w:tcW w:w="914" w:type="dxa"/>
            <w:tcBorders>
              <w:top w:val="single" w:sz="2" w:space="0" w:color="000000"/>
              <w:left w:val="nil"/>
              <w:bottom w:val="nil"/>
              <w:right w:val="nil"/>
              <w:tl2br w:val="nil"/>
              <w:tr2bl w:val="nil"/>
            </w:tcBorders>
            <w:shd w:val="clear" w:color="auto" w:fill="auto"/>
          </w:tcPr>
          <w:p w:rsidR="00C357E8" w:rsidRDefault="00C357E8">
            <w:pPr>
              <w:jc w:val="right"/>
              <w:rPr>
                <w:color w:val="000000"/>
                <w:sz w:val="14"/>
              </w:rPr>
            </w:pPr>
          </w:p>
        </w:tc>
        <w:tc>
          <w:tcPr>
            <w:tcW w:w="806" w:type="dxa"/>
            <w:tcBorders>
              <w:top w:val="single" w:sz="2" w:space="0" w:color="000000"/>
              <w:left w:val="nil"/>
              <w:bottom w:val="nil"/>
              <w:right w:val="nil"/>
              <w:tl2br w:val="nil"/>
              <w:tr2bl w:val="nil"/>
            </w:tcBorders>
            <w:shd w:val="clear" w:color="auto" w:fill="auto"/>
          </w:tcPr>
          <w:p w:rsidR="00C357E8" w:rsidRDefault="00C357E8">
            <w:pPr>
              <w:jc w:val="right"/>
              <w:rPr>
                <w:color w:val="000000"/>
                <w:sz w:val="14"/>
              </w:rPr>
            </w:pPr>
          </w:p>
        </w:tc>
        <w:tc>
          <w:tcPr>
            <w:tcW w:w="806" w:type="dxa"/>
            <w:tcBorders>
              <w:top w:val="single" w:sz="2" w:space="0" w:color="000000"/>
              <w:left w:val="nil"/>
              <w:bottom w:val="nil"/>
              <w:right w:val="nil"/>
              <w:tl2br w:val="nil"/>
              <w:tr2bl w:val="nil"/>
            </w:tcBorders>
            <w:shd w:val="clear" w:color="auto" w:fill="auto"/>
          </w:tcPr>
          <w:p w:rsidR="00C357E8" w:rsidRDefault="00C357E8">
            <w:pPr>
              <w:jc w:val="right"/>
              <w:rPr>
                <w:color w:val="000000"/>
                <w:sz w:val="14"/>
              </w:rPr>
            </w:pPr>
          </w:p>
        </w:tc>
        <w:tc>
          <w:tcPr>
            <w:tcW w:w="806" w:type="dxa"/>
            <w:tcBorders>
              <w:top w:val="single" w:sz="2" w:space="0" w:color="000000"/>
              <w:left w:val="nil"/>
              <w:bottom w:val="nil"/>
              <w:right w:val="nil"/>
              <w:tl2br w:val="nil"/>
              <w:tr2bl w:val="nil"/>
            </w:tcBorders>
            <w:shd w:val="clear" w:color="auto" w:fill="auto"/>
          </w:tcPr>
          <w:p w:rsidR="00C357E8" w:rsidRDefault="00C357E8">
            <w:pPr>
              <w:jc w:val="right"/>
              <w:rPr>
                <w:color w:val="000000"/>
                <w:sz w:val="14"/>
              </w:rPr>
            </w:pPr>
          </w:p>
        </w:tc>
        <w:tc>
          <w:tcPr>
            <w:tcW w:w="1266" w:type="dxa"/>
            <w:tcBorders>
              <w:top w:val="single" w:sz="2" w:space="0" w:color="000000"/>
              <w:left w:val="nil"/>
              <w:bottom w:val="nil"/>
              <w:right w:val="nil"/>
              <w:tl2br w:val="nil"/>
              <w:tr2bl w:val="nil"/>
            </w:tcBorders>
            <w:shd w:val="clear" w:color="auto" w:fill="auto"/>
          </w:tcPr>
          <w:p w:rsidR="00C357E8" w:rsidRDefault="00C357E8">
            <w:pPr>
              <w:jc w:val="right"/>
              <w:rPr>
                <w:color w:val="000000"/>
                <w:sz w:val="14"/>
              </w:rPr>
            </w:pPr>
          </w:p>
        </w:tc>
      </w:tr>
    </w:tbl>
    <w:p w:rsidR="00C357E8" w:rsidRDefault="00C357E8">
      <w:pPr>
        <w:sectPr w:rsidR="00C357E8">
          <w:footerReference w:type="default" r:id="rId7"/>
          <w:endnotePr>
            <w:numFmt w:val="decimal"/>
          </w:endnotePr>
          <w:pgSz w:w="16838" w:h="11906" w:orient="landscape"/>
          <w:pgMar w:top="1417" w:right="1020" w:bottom="1020" w:left="1020" w:header="708" w:footer="708" w:gutter="0"/>
          <w:cols w:space="708"/>
          <w:docGrid w:linePitch="360"/>
        </w:sectPr>
      </w:pPr>
    </w:p>
    <w:p w:rsidR="00C357E8" w:rsidRDefault="00C357E8">
      <w:pPr>
        <w:rPr>
          <w:rFonts w:eastAsia="Times New Roman" w:cs="Times New Roman"/>
          <w:szCs w:val="20"/>
        </w:rPr>
      </w:pPr>
    </w:p>
    <w:p w:rsidR="00C357E8" w:rsidRDefault="00731593">
      <w:pPr>
        <w:jc w:val="center"/>
        <w:rPr>
          <w:rFonts w:eastAsia="Times New Roman" w:cs="Times New Roman"/>
          <w:szCs w:val="20"/>
        </w:rPr>
      </w:pPr>
      <w:r>
        <w:rPr>
          <w:rFonts w:eastAsia="Times New Roman" w:cs="Times New Roman"/>
          <w:caps/>
          <w:szCs w:val="20"/>
        </w:rPr>
        <w:t>Uzasadnienie</w:t>
      </w:r>
    </w:p>
    <w:p w:rsidR="00C357E8" w:rsidRDefault="00731593">
      <w:pPr>
        <w:spacing w:before="120" w:after="120" w:line="276" w:lineRule="auto"/>
        <w:ind w:firstLine="227"/>
        <w:jc w:val="center"/>
        <w:rPr>
          <w:rFonts w:eastAsia="Times New Roman" w:cs="Times New Roman"/>
          <w:szCs w:val="20"/>
        </w:rPr>
      </w:pPr>
      <w:r>
        <w:rPr>
          <w:rFonts w:eastAsia="Times New Roman" w:cs="Times New Roman"/>
          <w:szCs w:val="20"/>
        </w:rPr>
        <w:t>objaśnienia do zmian w wieloletniej prognozie finansowej</w:t>
      </w:r>
    </w:p>
    <w:p w:rsidR="00C357E8" w:rsidRDefault="00731593">
      <w:pPr>
        <w:spacing w:before="120" w:after="120" w:line="276" w:lineRule="auto"/>
        <w:ind w:firstLine="227"/>
        <w:rPr>
          <w:rFonts w:eastAsia="Times New Roman" w:cs="Times New Roman"/>
          <w:szCs w:val="20"/>
        </w:rPr>
      </w:pPr>
      <w:r>
        <w:rPr>
          <w:rFonts w:eastAsia="Times New Roman" w:cs="Times New Roman"/>
          <w:szCs w:val="20"/>
        </w:rPr>
        <w:t>W uchwale nr XII/100/24 Rady Miejskiej w Bytomiu z dnia 16 grudnia 2024 r. w sprawie wieloletniej prognozy finansowej miasta Bytomia na lata 2025-2046, w załączniku nr 2 pn. „Wykaz przedsięwzięć wieloletnich” dokonuje się następujących zmian:</w:t>
      </w:r>
    </w:p>
    <w:p w:rsidR="00C357E8" w:rsidRDefault="00731593">
      <w:pPr>
        <w:spacing w:before="120" w:after="120" w:line="276" w:lineRule="auto"/>
        <w:ind w:firstLine="227"/>
        <w:rPr>
          <w:rFonts w:eastAsia="Times New Roman" w:cs="Times New Roman"/>
          <w:szCs w:val="20"/>
        </w:rPr>
      </w:pPr>
      <w:r>
        <w:rPr>
          <w:rFonts w:eastAsia="Times New Roman" w:cs="Times New Roman"/>
          <w:szCs w:val="20"/>
        </w:rPr>
        <w:t>- dodaje się pozycję nr 1.1.1.43 pn. "W kierunku zmian - rozwój zawodowy pracowników PUP wobec wyzwań na rynku pracy" w związku z pozyskaniem dofinansowania ze środków Funduszy Europejskich dla Śląskiego na lata 2021-2027 w ramach Funduszu na rzecz Sprawiedliwej Transformacji. Celem zadania jest podniesienie kwalifikacji, kompetencji i potencjału pracowników Powiatowego Urzędu Pracy w Bytomiu, realizujących zadania z zakresu promocji zatrudnienia, łagodzenia skutków bezrobocia, aktywizacji zawodowej oraz przygotowanie ich do udzielania wysokiej jakości usług na rzecz osób dotkniętych negatywnymi skutkami procesu transformacji. Łączne nakłady finansowe zadania planowanego do realizacji w latach 2025-2027 szacuje się w wysokości 779.567 zł, z tego wkład własny miasta w kwocie 116.935 zł oraz środki Unii Europejskiej w wysokości 662.632 zł,</w:t>
      </w:r>
    </w:p>
    <w:p w:rsidR="00C357E8" w:rsidRDefault="00731593">
      <w:pPr>
        <w:spacing w:before="120" w:after="120" w:line="276" w:lineRule="auto"/>
        <w:ind w:firstLine="227"/>
        <w:rPr>
          <w:rFonts w:eastAsia="Times New Roman" w:cs="Times New Roman"/>
          <w:szCs w:val="20"/>
        </w:rPr>
      </w:pPr>
      <w:r>
        <w:rPr>
          <w:rFonts w:eastAsia="Times New Roman" w:cs="Times New Roman"/>
          <w:szCs w:val="20"/>
        </w:rPr>
        <w:t>- zmienia się pozycję 1.1.1.11 pn. "Rozwój energetyki rozproszonej opartej o odnawialne źródła energii na terenie Gminy Bytom i Radzionków". Z uwagi na wydłużone terminy postępowania przetargowego na zakup sprzętu komputerowego w ramach realizacji projektu, planowane w budżecie Wydziału Informatyki na 2025 rok nakłady w wysokości 100.000 zł przenosi się do roku 2026. Łączne nakłady finansowe zadania pozostają bez zmian,</w:t>
      </w:r>
    </w:p>
    <w:p w:rsidR="00C357E8" w:rsidRDefault="00731593">
      <w:pPr>
        <w:spacing w:before="120" w:after="120" w:line="276" w:lineRule="auto"/>
        <w:ind w:firstLine="227"/>
        <w:rPr>
          <w:rFonts w:eastAsia="Times New Roman" w:cs="Times New Roman"/>
          <w:szCs w:val="20"/>
        </w:rPr>
      </w:pPr>
      <w:r>
        <w:rPr>
          <w:rFonts w:eastAsia="Times New Roman" w:cs="Times New Roman"/>
          <w:szCs w:val="20"/>
        </w:rPr>
        <w:t xml:space="preserve">- zmienia się pozycję nr 1.1.1.14 pn. "Biznes na </w:t>
      </w:r>
      <w:proofErr w:type="spellStart"/>
      <w:r>
        <w:rPr>
          <w:rFonts w:eastAsia="Times New Roman" w:cs="Times New Roman"/>
          <w:szCs w:val="20"/>
        </w:rPr>
        <w:t>zicher</w:t>
      </w:r>
      <w:proofErr w:type="spellEnd"/>
      <w:r>
        <w:rPr>
          <w:rFonts w:eastAsia="Times New Roman" w:cs="Times New Roman"/>
          <w:szCs w:val="20"/>
        </w:rPr>
        <w:t xml:space="preserve"> - 100 tysięcy na start". W celu dostosowania wysokości nakładów do faktycznej realizacji projektu w bieżącym roku, planowane na 2025 rok nakłady finansowe zadania w wysokości 3.142.568 zł, z tego wkład własny miasta w kwocie 158.036 zł, środki Unii Europejskiej w wysokości 2.670.370 zł oraz budżetu państwa w kwocie 314.162 zł przesuwa się do roku 2026. Łączne nakłady finansowe zadania nie ulegają zmianie.</w:t>
      </w:r>
    </w:p>
    <w:p w:rsidR="00C357E8" w:rsidRDefault="00731593">
      <w:pPr>
        <w:spacing w:before="120" w:after="120" w:line="276" w:lineRule="auto"/>
        <w:ind w:firstLine="227"/>
        <w:rPr>
          <w:rFonts w:eastAsia="Times New Roman" w:cs="Times New Roman"/>
          <w:szCs w:val="20"/>
        </w:rPr>
      </w:pPr>
      <w:r>
        <w:rPr>
          <w:rFonts w:eastAsia="Times New Roman" w:cs="Times New Roman"/>
          <w:szCs w:val="20"/>
        </w:rPr>
        <w:t> Zmiany planu dochodów i wydatków budżetu miasta na 2025 rok wynikające z § 1 niniejszej uchwały dokonane zostaną w trybie odrębnych zarządzeń prezydenta, zgodnie z kompetencjami.</w:t>
      </w:r>
    </w:p>
    <w:sectPr w:rsidR="00C357E8" w:rsidSect="00C357E8">
      <w:footerReference w:type="default" r:id="rId8"/>
      <w:endnotePr>
        <w:numFmt w:val="decimal"/>
      </w:endnotePr>
      <w:pgSz w:w="11906" w:h="16838"/>
      <w:pgMar w:top="1417" w:right="1020" w:bottom="992" w:left="1020" w:header="708" w:footer="708"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C4732" w:rsidRDefault="00EC4732" w:rsidP="00C357E8">
      <w:r>
        <w:separator/>
      </w:r>
    </w:p>
  </w:endnote>
  <w:endnote w:type="continuationSeparator" w:id="0">
    <w:p w:rsidR="00EC4732" w:rsidRDefault="00EC4732" w:rsidP="00C357E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CE">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77"/>
      <w:gridCol w:w="3289"/>
    </w:tblGrid>
    <w:tr w:rsidR="00EC4732">
      <w:tc>
        <w:tcPr>
          <w:tcW w:w="6577" w:type="dxa"/>
          <w:tcBorders>
            <w:top w:val="single" w:sz="4" w:space="0" w:color="auto"/>
            <w:left w:val="nil"/>
            <w:bottom w:val="nil"/>
            <w:right w:val="nil"/>
          </w:tcBorders>
          <w:tcMar>
            <w:top w:w="100" w:type="dxa"/>
            <w:left w:w="0" w:type="dxa"/>
            <w:bottom w:w="0" w:type="dxa"/>
            <w:right w:w="0" w:type="dxa"/>
          </w:tcMar>
          <w:hideMark/>
        </w:tcPr>
        <w:p w:rsidR="00EC4732" w:rsidRDefault="00EC4732">
          <w:pPr>
            <w:rPr>
              <w:sz w:val="18"/>
            </w:rPr>
          </w:pPr>
          <w:r>
            <w:rPr>
              <w:sz w:val="18"/>
            </w:rPr>
            <w:t>Id: BE77F719-C3EC-4EE2-B468-CCE6A4D6DA98. Podpisany</w:t>
          </w:r>
        </w:p>
      </w:tc>
      <w:tc>
        <w:tcPr>
          <w:tcW w:w="3289" w:type="dxa"/>
          <w:tcBorders>
            <w:top w:val="single" w:sz="4" w:space="0" w:color="auto"/>
            <w:left w:val="nil"/>
            <w:bottom w:val="nil"/>
            <w:right w:val="nil"/>
          </w:tcBorders>
          <w:tcMar>
            <w:top w:w="100" w:type="dxa"/>
            <w:left w:w="0" w:type="dxa"/>
            <w:bottom w:w="0" w:type="dxa"/>
            <w:right w:w="0" w:type="dxa"/>
          </w:tcMar>
          <w:hideMark/>
        </w:tcPr>
        <w:p w:rsidR="00EC4732" w:rsidRDefault="00EC4732">
          <w:pPr>
            <w:jc w:val="right"/>
            <w:rPr>
              <w:sz w:val="18"/>
            </w:rPr>
          </w:pPr>
          <w:r>
            <w:rPr>
              <w:sz w:val="18"/>
            </w:rPr>
            <w:t xml:space="preserve">Strona </w:t>
          </w:r>
          <w:r>
            <w:rPr>
              <w:sz w:val="18"/>
            </w:rPr>
            <w:fldChar w:fldCharType="begin"/>
          </w:r>
          <w:r>
            <w:rPr>
              <w:sz w:val="18"/>
            </w:rPr>
            <w:instrText>PAGE</w:instrText>
          </w:r>
          <w:r>
            <w:rPr>
              <w:sz w:val="18"/>
            </w:rPr>
            <w:fldChar w:fldCharType="separate"/>
          </w:r>
          <w:r w:rsidR="00FA7F00">
            <w:rPr>
              <w:noProof/>
              <w:sz w:val="18"/>
            </w:rPr>
            <w:t>1</w:t>
          </w:r>
          <w:r>
            <w:rPr>
              <w:sz w:val="18"/>
            </w:rPr>
            <w:fldChar w:fldCharType="end"/>
          </w:r>
        </w:p>
      </w:tc>
    </w:tr>
  </w:tbl>
  <w:p w:rsidR="00EC4732" w:rsidRDefault="00EC4732">
    <w:pPr>
      <w:rPr>
        <w:sz w:val="18"/>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865"/>
      <w:gridCol w:w="4933"/>
    </w:tblGrid>
    <w:tr w:rsidR="00EC4732">
      <w:tc>
        <w:tcPr>
          <w:tcW w:w="9865" w:type="dxa"/>
          <w:tcBorders>
            <w:top w:val="single" w:sz="4" w:space="0" w:color="auto"/>
            <w:left w:val="nil"/>
            <w:bottom w:val="nil"/>
            <w:right w:val="nil"/>
          </w:tcBorders>
          <w:tcMar>
            <w:top w:w="100" w:type="dxa"/>
            <w:left w:w="0" w:type="dxa"/>
            <w:bottom w:w="0" w:type="dxa"/>
            <w:right w:w="0" w:type="dxa"/>
          </w:tcMar>
          <w:hideMark/>
        </w:tcPr>
        <w:p w:rsidR="00EC4732" w:rsidRDefault="00EC4732">
          <w:pPr>
            <w:rPr>
              <w:sz w:val="18"/>
            </w:rPr>
          </w:pPr>
          <w:r>
            <w:rPr>
              <w:sz w:val="18"/>
            </w:rPr>
            <w:t>Id: BE77F719-C3EC-4EE2-B468-CCE6A4D6DA98. Podpisany</w:t>
          </w:r>
        </w:p>
      </w:tc>
      <w:tc>
        <w:tcPr>
          <w:tcW w:w="4933" w:type="dxa"/>
          <w:tcBorders>
            <w:top w:val="single" w:sz="4" w:space="0" w:color="auto"/>
            <w:left w:val="nil"/>
            <w:bottom w:val="nil"/>
            <w:right w:val="nil"/>
          </w:tcBorders>
          <w:tcMar>
            <w:top w:w="100" w:type="dxa"/>
            <w:left w:w="0" w:type="dxa"/>
            <w:bottom w:w="0" w:type="dxa"/>
            <w:right w:w="0" w:type="dxa"/>
          </w:tcMar>
          <w:hideMark/>
        </w:tcPr>
        <w:p w:rsidR="00EC4732" w:rsidRDefault="00EC4732">
          <w:pPr>
            <w:jc w:val="right"/>
            <w:rPr>
              <w:sz w:val="18"/>
            </w:rPr>
          </w:pPr>
          <w:r>
            <w:rPr>
              <w:sz w:val="18"/>
            </w:rPr>
            <w:t xml:space="preserve">Strona </w:t>
          </w:r>
          <w:r>
            <w:rPr>
              <w:sz w:val="18"/>
            </w:rPr>
            <w:fldChar w:fldCharType="begin"/>
          </w:r>
          <w:r>
            <w:rPr>
              <w:sz w:val="18"/>
            </w:rPr>
            <w:instrText>PAGE</w:instrText>
          </w:r>
          <w:r>
            <w:rPr>
              <w:sz w:val="18"/>
            </w:rPr>
            <w:fldChar w:fldCharType="separate"/>
          </w:r>
          <w:r w:rsidR="00FA7F00">
            <w:rPr>
              <w:noProof/>
              <w:sz w:val="18"/>
            </w:rPr>
            <w:t>2</w:t>
          </w:r>
          <w:r>
            <w:rPr>
              <w:sz w:val="18"/>
            </w:rPr>
            <w:fldChar w:fldCharType="end"/>
          </w:r>
        </w:p>
      </w:tc>
    </w:tr>
  </w:tbl>
  <w:p w:rsidR="00EC4732" w:rsidRDefault="00EC4732">
    <w:pPr>
      <w:rPr>
        <w:sz w:val="18"/>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77"/>
      <w:gridCol w:w="3289"/>
    </w:tblGrid>
    <w:tr w:rsidR="00EC4732">
      <w:tc>
        <w:tcPr>
          <w:tcW w:w="6577" w:type="dxa"/>
          <w:tcBorders>
            <w:top w:val="single" w:sz="4" w:space="0" w:color="auto"/>
            <w:left w:val="nil"/>
            <w:bottom w:val="nil"/>
            <w:right w:val="nil"/>
          </w:tcBorders>
          <w:tcMar>
            <w:top w:w="100" w:type="dxa"/>
            <w:left w:w="0" w:type="dxa"/>
            <w:bottom w:w="0" w:type="dxa"/>
            <w:right w:w="0" w:type="dxa"/>
          </w:tcMar>
          <w:hideMark/>
        </w:tcPr>
        <w:p w:rsidR="00EC4732" w:rsidRDefault="00EC4732">
          <w:pPr>
            <w:rPr>
              <w:sz w:val="18"/>
            </w:rPr>
          </w:pPr>
          <w:r>
            <w:rPr>
              <w:sz w:val="18"/>
            </w:rPr>
            <w:t>Id: BE77F719-C3EC-4EE2-B468-CCE6A4D6DA98. Podpisany</w:t>
          </w:r>
        </w:p>
      </w:tc>
      <w:tc>
        <w:tcPr>
          <w:tcW w:w="3289" w:type="dxa"/>
          <w:tcBorders>
            <w:top w:val="single" w:sz="4" w:space="0" w:color="auto"/>
            <w:left w:val="nil"/>
            <w:bottom w:val="nil"/>
            <w:right w:val="nil"/>
          </w:tcBorders>
          <w:tcMar>
            <w:top w:w="100" w:type="dxa"/>
            <w:left w:w="0" w:type="dxa"/>
            <w:bottom w:w="0" w:type="dxa"/>
            <w:right w:w="0" w:type="dxa"/>
          </w:tcMar>
          <w:hideMark/>
        </w:tcPr>
        <w:p w:rsidR="00EC4732" w:rsidRDefault="00EC4732">
          <w:pPr>
            <w:jc w:val="right"/>
            <w:rPr>
              <w:sz w:val="18"/>
            </w:rPr>
          </w:pPr>
          <w:r>
            <w:rPr>
              <w:sz w:val="18"/>
            </w:rPr>
            <w:t xml:space="preserve">Strona </w:t>
          </w:r>
          <w:r>
            <w:rPr>
              <w:sz w:val="18"/>
            </w:rPr>
            <w:fldChar w:fldCharType="begin"/>
          </w:r>
          <w:r>
            <w:rPr>
              <w:sz w:val="18"/>
            </w:rPr>
            <w:instrText>PAGE</w:instrText>
          </w:r>
          <w:r>
            <w:rPr>
              <w:sz w:val="18"/>
            </w:rPr>
            <w:fldChar w:fldCharType="separate"/>
          </w:r>
          <w:r w:rsidR="00FA7F00">
            <w:rPr>
              <w:noProof/>
              <w:sz w:val="18"/>
            </w:rPr>
            <w:t>3</w:t>
          </w:r>
          <w:r>
            <w:rPr>
              <w:sz w:val="18"/>
            </w:rPr>
            <w:fldChar w:fldCharType="end"/>
          </w:r>
        </w:p>
      </w:tc>
    </w:tr>
  </w:tbl>
  <w:p w:rsidR="00EC4732" w:rsidRDefault="00EC4732">
    <w:pPr>
      <w:rPr>
        <w:sz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C4732" w:rsidRDefault="00EC4732" w:rsidP="00C357E8">
      <w:r>
        <w:separator/>
      </w:r>
    </w:p>
  </w:footnote>
  <w:footnote w:type="continuationSeparator" w:id="0">
    <w:p w:rsidR="00EC4732" w:rsidRDefault="00EC4732" w:rsidP="00C357E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731593"/>
    <w:rsid w:val="00A77B3E"/>
    <w:rsid w:val="00C357E8"/>
    <w:rsid w:val="00CA2A55"/>
    <w:rsid w:val="00DA3852"/>
    <w:rsid w:val="00EC4732"/>
    <w:rsid w:val="00FA7F0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C357E8"/>
    <w:rPr>
      <w:rFonts w:ascii="Arial" w:eastAsia="Arial" w:hAnsi="Arial" w:cs="Arial"/>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rsid w:val="00EC4732"/>
    <w:rPr>
      <w:rFonts w:ascii="Tahoma" w:hAnsi="Tahoma" w:cs="Tahoma"/>
      <w:sz w:val="16"/>
      <w:szCs w:val="16"/>
    </w:rPr>
  </w:style>
  <w:style w:type="character" w:customStyle="1" w:styleId="TekstdymkaZnak">
    <w:name w:val="Tekst dymka Znak"/>
    <w:basedOn w:val="Domylnaczcionkaakapitu"/>
    <w:link w:val="Tekstdymka"/>
    <w:rsid w:val="00EC4732"/>
    <w:rPr>
      <w:rFonts w:ascii="Tahoma" w:eastAsia="Arial"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968</Words>
  <Characters>5374</Characters>
  <Application>Microsoft Office Word</Application>
  <DocSecurity>0</DocSecurity>
  <Lines>44</Lines>
  <Paragraphs>12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Uchwała Nr XXIV/212/25 z dnia 24 listopada 2025 r.</vt:lpstr>
      <vt:lpstr/>
    </vt:vector>
  </TitlesOfParts>
  <Company>Rada Miejska w Bytomiu</Company>
  <LinksUpToDate>false</LinksUpToDate>
  <CharactersWithSpaces>6330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 Nr XXIV/212/25 z dnia 24 listopada 2025 r.</dc:title>
  <dc:subject>zmieniająca uchwałę nr XII/100/24 Rady Miejskiej w^Bytomiu w^sprawie wieloletniej prognozy finansowej miasta Bytomia na lata 2025-2046</dc:subject>
  <dc:creator>asteuer</dc:creator>
  <cp:lastModifiedBy>asteuer</cp:lastModifiedBy>
  <cp:revision>3</cp:revision>
  <cp:lastPrinted>2025-11-27T09:29:00Z</cp:lastPrinted>
  <dcterms:created xsi:type="dcterms:W3CDTF">2025-11-26T14:50:00Z</dcterms:created>
  <dcterms:modified xsi:type="dcterms:W3CDTF">2025-11-27T09:45:00Z</dcterms:modified>
  <cp:category>Akt prawny</cp:category>
</cp:coreProperties>
</file>