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1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LXXXVII/1099/23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18 grudnia 2023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części kosztów gospodarowania odpadami komunalnymi z dochodów własnych niepochodzących z pobranej opłaty za gospodarowanie odpadami komunalnymi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6r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2da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września 1996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utrzymaniu czystości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porządku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gminach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1469,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część kosztów gospodarowania odpadami komunalnymi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dochodów własnych niepochodzących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pobranej opłaty za gospodarowanie odpadami komunalnymi.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6r ust. 2da pkt 1 ustawy z dnia 13 września 1996 r. o utrzymaniu czystości i porządku w gminach (Dz. U. z 2023 r. poz. 1469, z późn. zm.), w przypadku gdy środki pozyskane z opłat za gospodarowanie odpadami komunalnymi są niewystarczające na pokrycie kosztów funkcjonowania systemu gospodarowania odpadami komunalnymi, w tym kosztów, o których mowa w ust. 2</w:t>
      </w:r>
      <w:r>
        <w:rPr>
          <w:rFonts w:eastAsia="Times New Roman" w:cs="Times New Roman"/>
          <w:szCs w:val="20"/>
        </w:rPr>
        <w:t>-</w:t>
      </w:r>
      <w:r>
        <w:rPr>
          <w:rFonts w:eastAsia="Times New Roman" w:cs="Times New Roman"/>
          <w:szCs w:val="20"/>
        </w:rPr>
        <w:t>2c, rada gminy może postanowić, w drodze uchwały, o pokryciu części kosztów gospodarowania odpadami komunalnymi z dochodów własnych niepochodzących z pobranej opłaty za gospodarowanie odpadami komunalnymi: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2023 roku wpływy z tytułu opłaty za gospodarowanie odpadami komunalnymi nie pokrywają kosztów funkcjonowania systemu gospodarowania odpadami komunalnymi. Powstała różnica pomiędzy dochodami z pobranej opłaty za gospodarowanie odpadami komunalnymi a kosztami funkcjonowania systemu gospodarowania odpadami komunalnymi wynika ze wzrostu kosztów, w tym płacy minimalnej. Wpływ na to ma również zmniejszająca się liczba mieszkańców Bytomia, co przekłada się na spadek miesięcznych wpływów z tytułu opłaty za gospodarowanie odpadami komunalnymi. W bieżącym roku wzrosły także koszty obsługi administracyjnej systemu gospodarowania odpadami komunalnymi o około 100 000,00 zł w związku z prowadzonymi postępowaniami w zakresie opłaty za gospodarowanie odpadami komunalnymi w sprawie wpływających do tutejszego organu wniosków o stwierdzenie nadpłaty w opłacie za odbiór odpadów.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tego, iż obecne środki na pokrycie kosztów za gospodarowanie odpadami komunalnymi są niewystarczające, proponuje się podjęcie uchwały o pokryciu części kosztów gospodarowania odpadami komunalnymi z dochodów własnych niepochodzących z pobranej opłaty za gospodarowanie odpadami komunalnymi.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09AF6747-10C9-4BDD-BFFA-778197BA0883.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09AF6747-10C9-4BDD-BFFA-778197BA0883.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LXXXVII/1099/23 z dnia 18 grudnia 2023 r.</dc:title>
  <dc:subject>w sprawie pokrycia części kosztów gospodarowania odpadami komunalnymi z^dochodów własnych niepochodzących z^pobranej opłaty za gospodarowanie odpadami komunalnymi</dc:subject>
  <dc:creator>masocha</dc:creator>
  <cp:lastModifiedBy>masocha</cp:lastModifiedBy>
  <cp:revision>1</cp:revision>
  <dcterms:created xsi:type="dcterms:W3CDTF">2023-12-20T09:09:02Z</dcterms:created>
  <dcterms:modified xsi:type="dcterms:W3CDTF">2023-12-20T09:09:02Z</dcterms:modified>
  <cp:category>Akt prawny</cp:category>
</cp:coreProperties>
</file>