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63D" w:rsidRPr="00903943" w:rsidRDefault="005A663D" w:rsidP="001933F7">
      <w:pPr>
        <w:spacing w:line="360" w:lineRule="auto"/>
        <w:rPr>
          <w:rFonts w:ascii="Arial" w:hAnsi="Arial" w:cs="Arial"/>
          <w:b/>
        </w:rPr>
      </w:pPr>
      <w:r w:rsidRPr="00903943">
        <w:rPr>
          <w:rFonts w:ascii="Arial" w:hAnsi="Arial" w:cs="Arial"/>
          <w:b/>
        </w:rPr>
        <w:t>ZK.4120.17.2025</w:t>
      </w:r>
    </w:p>
    <w:p w:rsidR="005A663D" w:rsidRDefault="005A663D" w:rsidP="001933F7">
      <w:pPr>
        <w:spacing w:line="360" w:lineRule="auto"/>
        <w:rPr>
          <w:rFonts w:ascii="Arial" w:hAnsi="Arial" w:cs="Arial"/>
          <w:b/>
        </w:rPr>
      </w:pPr>
      <w:r w:rsidRPr="00903943">
        <w:rPr>
          <w:rFonts w:ascii="Arial" w:hAnsi="Arial" w:cs="Arial"/>
          <w:b/>
        </w:rPr>
        <w:t>ZAWIADOMIENIE</w:t>
      </w:r>
      <w:r>
        <w:rPr>
          <w:rFonts w:ascii="Arial" w:hAnsi="Arial" w:cs="Arial"/>
          <w:b/>
        </w:rPr>
        <w:t xml:space="preserve"> </w:t>
      </w:r>
    </w:p>
    <w:p w:rsidR="005A663D" w:rsidRDefault="005A663D" w:rsidP="001933F7">
      <w:pPr>
        <w:spacing w:after="240" w:line="360" w:lineRule="auto"/>
        <w:rPr>
          <w:rFonts w:ascii="Arial" w:hAnsi="Arial" w:cs="Arial"/>
          <w:b/>
        </w:rPr>
      </w:pPr>
      <w:r w:rsidRPr="00903943">
        <w:rPr>
          <w:rFonts w:ascii="Arial" w:hAnsi="Arial" w:cs="Arial"/>
          <w:b/>
        </w:rPr>
        <w:t xml:space="preserve">PREZYDENTA </w:t>
      </w:r>
      <w:r>
        <w:rPr>
          <w:rFonts w:ascii="Arial" w:hAnsi="Arial" w:cs="Arial"/>
          <w:b/>
        </w:rPr>
        <w:t>BYTOMIA</w:t>
      </w:r>
    </w:p>
    <w:p w:rsidR="005A663D" w:rsidRDefault="005A663D" w:rsidP="001933F7">
      <w:pPr>
        <w:autoSpaceDE w:val="0"/>
        <w:autoSpaceDN w:val="0"/>
        <w:adjustRightInd w:val="0"/>
        <w:spacing w:after="240" w:line="360" w:lineRule="auto"/>
        <w:rPr>
          <w:rFonts w:ascii="Arial" w:hAnsi="Arial" w:cs="Arial"/>
          <w:sz w:val="22"/>
          <w:szCs w:val="22"/>
        </w:rPr>
      </w:pPr>
      <w:r>
        <w:rPr>
          <w:rFonts w:ascii="Arial" w:hAnsi="Arial" w:cs="Arial"/>
          <w:sz w:val="22"/>
          <w:szCs w:val="22"/>
        </w:rPr>
        <w:t>Na podstawie</w:t>
      </w:r>
      <w:r w:rsidRPr="00586713">
        <w:rPr>
          <w:rFonts w:ascii="Arial" w:hAnsi="Arial" w:cs="Arial"/>
          <w:sz w:val="22"/>
          <w:szCs w:val="22"/>
        </w:rPr>
        <w:t xml:space="preserve"> </w:t>
      </w:r>
      <w:r w:rsidRPr="00A463AD">
        <w:rPr>
          <w:rFonts w:ascii="Arial" w:hAnsi="Arial" w:cs="Arial"/>
          <w:sz w:val="22"/>
          <w:szCs w:val="22"/>
        </w:rPr>
        <w:t xml:space="preserve">§ 18b 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A463AD">
        <w:rPr>
          <w:rFonts w:ascii="Arial" w:hAnsi="Arial" w:cs="Arial"/>
          <w:sz w:val="22"/>
          <w:szCs w:val="22"/>
        </w:rPr>
        <w:t xml:space="preserve">Rozporządzenia Ministra Kultury i Dziedzictwa Narodowego </w:t>
      </w:r>
      <w:r>
        <w:rPr>
          <w:rFonts w:ascii="Arial" w:hAnsi="Arial" w:cs="Arial"/>
          <w:sz w:val="22"/>
          <w:szCs w:val="22"/>
        </w:rPr>
        <w:br/>
      </w:r>
      <w:r w:rsidRPr="00A463AD">
        <w:rPr>
          <w:rFonts w:ascii="Arial" w:hAnsi="Arial" w:cs="Arial"/>
          <w:sz w:val="22"/>
          <w:szCs w:val="22"/>
        </w:rPr>
        <w:t xml:space="preserve">z dnia 26 maja 2011 r. w sprawie prowadzenia rejestru zabytków, krajowej, wojewódzkiej </w:t>
      </w:r>
      <w:r>
        <w:rPr>
          <w:rFonts w:ascii="Arial" w:hAnsi="Arial" w:cs="Arial"/>
          <w:sz w:val="22"/>
          <w:szCs w:val="22"/>
        </w:rPr>
        <w:br/>
      </w:r>
      <w:r w:rsidRPr="00A463AD">
        <w:rPr>
          <w:rFonts w:ascii="Arial" w:hAnsi="Arial" w:cs="Arial"/>
          <w:sz w:val="22"/>
          <w:szCs w:val="22"/>
        </w:rPr>
        <w:t xml:space="preserve">i gminnej ewidencji zabytków oraz krajowego wykazu zabytków skradzionych </w:t>
      </w:r>
      <w:r>
        <w:rPr>
          <w:rFonts w:ascii="Arial" w:hAnsi="Arial" w:cs="Arial"/>
          <w:sz w:val="22"/>
          <w:szCs w:val="22"/>
        </w:rPr>
        <w:br/>
      </w:r>
      <w:r w:rsidRPr="00A463AD">
        <w:rPr>
          <w:rFonts w:ascii="Arial" w:hAnsi="Arial" w:cs="Arial"/>
          <w:sz w:val="22"/>
          <w:szCs w:val="22"/>
        </w:rPr>
        <w:t xml:space="preserve">lub wywiezionych za granicę niezgodnie z prawem, zwanego dalej „rozporządzeniem" </w:t>
      </w:r>
      <w:r>
        <w:rPr>
          <w:rFonts w:ascii="Arial" w:hAnsi="Arial" w:cs="Arial"/>
          <w:sz w:val="22"/>
          <w:szCs w:val="22"/>
        </w:rPr>
        <w:br/>
      </w:r>
      <w:r w:rsidRPr="00A463AD">
        <w:rPr>
          <w:rFonts w:ascii="Arial" w:hAnsi="Arial" w:cs="Arial"/>
          <w:sz w:val="22"/>
          <w:szCs w:val="22"/>
        </w:rPr>
        <w:t>(Dz.</w:t>
      </w:r>
      <w:r>
        <w:rPr>
          <w:rFonts w:ascii="Arial" w:hAnsi="Arial" w:cs="Arial"/>
          <w:sz w:val="22"/>
          <w:szCs w:val="22"/>
        </w:rPr>
        <w:t xml:space="preserve"> </w:t>
      </w:r>
      <w:r w:rsidRPr="00A463AD">
        <w:rPr>
          <w:rFonts w:ascii="Arial" w:hAnsi="Arial" w:cs="Arial"/>
          <w:sz w:val="22"/>
          <w:szCs w:val="22"/>
        </w:rPr>
        <w:t xml:space="preserve">U. z 2021 r. poz. 56), w nawiązaniu do art. 22 ust. 4 ustawy z dnia 23 lipca 2003 r. </w:t>
      </w:r>
      <w:r>
        <w:rPr>
          <w:rFonts w:ascii="Arial" w:hAnsi="Arial" w:cs="Arial"/>
          <w:sz w:val="22"/>
          <w:szCs w:val="22"/>
        </w:rPr>
        <w:br/>
      </w:r>
      <w:r w:rsidRPr="00A463AD">
        <w:rPr>
          <w:rFonts w:ascii="Arial" w:hAnsi="Arial" w:cs="Arial"/>
          <w:sz w:val="22"/>
          <w:szCs w:val="22"/>
        </w:rPr>
        <w:t>o ochronie zabytków i opiece nad zabytkami (Dz.</w:t>
      </w:r>
      <w:r>
        <w:rPr>
          <w:rFonts w:ascii="Arial" w:hAnsi="Arial" w:cs="Arial"/>
          <w:sz w:val="22"/>
          <w:szCs w:val="22"/>
        </w:rPr>
        <w:t xml:space="preserve"> </w:t>
      </w:r>
      <w:r w:rsidRPr="00A463AD">
        <w:rPr>
          <w:rFonts w:ascii="Arial" w:hAnsi="Arial" w:cs="Arial"/>
          <w:sz w:val="22"/>
          <w:szCs w:val="22"/>
        </w:rPr>
        <w:t>U. z 2024 r. poz. 1292</w:t>
      </w:r>
      <w:r>
        <w:rPr>
          <w:rFonts w:ascii="Arial" w:hAnsi="Arial" w:cs="Arial"/>
          <w:sz w:val="22"/>
          <w:szCs w:val="22"/>
        </w:rPr>
        <w:t xml:space="preserve"> z </w:t>
      </w:r>
      <w:proofErr w:type="spellStart"/>
      <w:r>
        <w:rPr>
          <w:rFonts w:ascii="Arial" w:hAnsi="Arial" w:cs="Arial"/>
          <w:sz w:val="22"/>
          <w:szCs w:val="22"/>
        </w:rPr>
        <w:t>późn</w:t>
      </w:r>
      <w:proofErr w:type="spellEnd"/>
      <w:r>
        <w:rPr>
          <w:rFonts w:ascii="Arial" w:hAnsi="Arial" w:cs="Arial"/>
          <w:sz w:val="22"/>
          <w:szCs w:val="22"/>
        </w:rPr>
        <w:t>. zm.</w:t>
      </w:r>
      <w:r w:rsidRPr="00A463AD">
        <w:rPr>
          <w:rFonts w:ascii="Arial" w:hAnsi="Arial" w:cs="Arial"/>
          <w:sz w:val="22"/>
          <w:szCs w:val="22"/>
        </w:rPr>
        <w:t>), zawiadamia o</w:t>
      </w:r>
      <w:r>
        <w:rPr>
          <w:rFonts w:ascii="Arial" w:hAnsi="Arial" w:cs="Arial"/>
          <w:sz w:val="22"/>
          <w:szCs w:val="22"/>
        </w:rPr>
        <w:t>:</w:t>
      </w:r>
      <w:r w:rsidRPr="00A463AD">
        <w:rPr>
          <w:rFonts w:ascii="Arial" w:hAnsi="Arial" w:cs="Arial"/>
          <w:sz w:val="22"/>
          <w:szCs w:val="22"/>
        </w:rPr>
        <w:t xml:space="preserve"> </w:t>
      </w:r>
    </w:p>
    <w:p w:rsidR="005A663D" w:rsidRPr="00987C01" w:rsidRDefault="005A663D" w:rsidP="001933F7">
      <w:pPr>
        <w:autoSpaceDE w:val="0"/>
        <w:autoSpaceDN w:val="0"/>
        <w:adjustRightInd w:val="0"/>
        <w:spacing w:line="360" w:lineRule="auto"/>
        <w:rPr>
          <w:rFonts w:ascii="Arial" w:hAnsi="Arial" w:cs="Arial"/>
          <w:b/>
          <w:sz w:val="22"/>
          <w:szCs w:val="22"/>
        </w:rPr>
      </w:pPr>
      <w:r>
        <w:rPr>
          <w:rFonts w:ascii="Arial" w:hAnsi="Arial" w:cs="Arial"/>
          <w:b/>
          <w:sz w:val="22"/>
          <w:szCs w:val="22"/>
        </w:rPr>
        <w:t>z</w:t>
      </w:r>
      <w:r w:rsidRPr="00A463AD">
        <w:rPr>
          <w:rFonts w:ascii="Arial" w:hAnsi="Arial" w:cs="Arial"/>
          <w:b/>
          <w:sz w:val="22"/>
          <w:szCs w:val="22"/>
        </w:rPr>
        <w:t>amiarze</w:t>
      </w:r>
      <w:r>
        <w:rPr>
          <w:rFonts w:ascii="Arial" w:hAnsi="Arial" w:cs="Arial"/>
          <w:b/>
          <w:sz w:val="22"/>
          <w:szCs w:val="22"/>
        </w:rPr>
        <w:t xml:space="preserve"> </w:t>
      </w:r>
      <w:r w:rsidRPr="00987C01">
        <w:rPr>
          <w:rFonts w:ascii="Arial" w:hAnsi="Arial" w:cs="Arial"/>
          <w:b/>
          <w:sz w:val="22"/>
          <w:szCs w:val="22"/>
        </w:rPr>
        <w:t xml:space="preserve">włączenia do gminnej ewidencji zabytków oraz o </w:t>
      </w:r>
      <w:r>
        <w:rPr>
          <w:rFonts w:ascii="Arial" w:hAnsi="Arial" w:cs="Arial"/>
          <w:b/>
          <w:sz w:val="22"/>
          <w:szCs w:val="22"/>
        </w:rPr>
        <w:t xml:space="preserve">zamiarze </w:t>
      </w:r>
      <w:r w:rsidRPr="00987C01">
        <w:rPr>
          <w:rFonts w:ascii="Arial" w:hAnsi="Arial" w:cs="Arial"/>
          <w:b/>
          <w:sz w:val="22"/>
          <w:szCs w:val="22"/>
        </w:rPr>
        <w:t>wykonani</w:t>
      </w:r>
      <w:r>
        <w:rPr>
          <w:rFonts w:ascii="Arial" w:hAnsi="Arial" w:cs="Arial"/>
          <w:b/>
          <w:sz w:val="22"/>
          <w:szCs w:val="22"/>
        </w:rPr>
        <w:t>a nowej</w:t>
      </w:r>
      <w:r w:rsidRPr="00987C01">
        <w:rPr>
          <w:rFonts w:ascii="Arial" w:hAnsi="Arial" w:cs="Arial"/>
          <w:b/>
          <w:sz w:val="22"/>
          <w:szCs w:val="22"/>
        </w:rPr>
        <w:t xml:space="preserve"> karty adresowej zespołu zabudowy placu Akademickiego w Bytomiu, ukształtowanego w pierwszej połowie XX wieku, na który składają się:</w:t>
      </w:r>
    </w:p>
    <w:p w:rsidR="005A663D" w:rsidRPr="00987C01" w:rsidRDefault="005A663D" w:rsidP="001933F7">
      <w:pPr>
        <w:pStyle w:val="Akapitzlist"/>
        <w:numPr>
          <w:ilvl w:val="0"/>
          <w:numId w:val="1"/>
        </w:numPr>
        <w:spacing w:line="360" w:lineRule="auto"/>
        <w:rPr>
          <w:rFonts w:ascii="Arial" w:hAnsi="Arial" w:cs="Arial"/>
          <w:b/>
        </w:rPr>
      </w:pPr>
      <w:r w:rsidRPr="00987C01">
        <w:rPr>
          <w:rFonts w:ascii="Arial" w:hAnsi="Arial" w:cs="Arial"/>
          <w:b/>
        </w:rPr>
        <w:t>budynki przy pl. Akademickim 1, 2, 3, 4, 5, 6, 7, 8, 9, 10, 11, 12, 13, 14, 15, 16, 17, ul. S. Żeromskiego 21, 23 i ul. B. Prusa 17, wraz z Wnętrznym częściami wspólnymi, tj. wnętrzami klatek chodowych ww. obiektów (oprócz wnętrza klatki schodowej obiektu przy pl. Akademickim 2);</w:t>
      </w:r>
    </w:p>
    <w:p w:rsidR="005A663D" w:rsidRPr="00987C01" w:rsidRDefault="005A663D" w:rsidP="001933F7">
      <w:pPr>
        <w:pStyle w:val="Akapitzlist"/>
        <w:numPr>
          <w:ilvl w:val="0"/>
          <w:numId w:val="1"/>
        </w:numPr>
        <w:spacing w:line="360" w:lineRule="auto"/>
        <w:rPr>
          <w:rFonts w:ascii="Arial" w:hAnsi="Arial" w:cs="Arial"/>
          <w:b/>
        </w:rPr>
      </w:pPr>
      <w:r w:rsidRPr="00987C01">
        <w:rPr>
          <w:rFonts w:ascii="Arial" w:hAnsi="Arial" w:cs="Arial"/>
          <w:b/>
        </w:rPr>
        <w:t>układ ulic, okalających płytę placu, owalnie wygiętych na zewnątrz, tworzących lekko łukowate linie zabudowy po wsch. I Zach. stornie płyty placu o układzie zbliżonym do elipsy;</w:t>
      </w:r>
    </w:p>
    <w:p w:rsidR="005A663D" w:rsidRPr="00987C01" w:rsidRDefault="005A663D" w:rsidP="001933F7">
      <w:pPr>
        <w:pStyle w:val="Akapitzlist"/>
        <w:numPr>
          <w:ilvl w:val="0"/>
          <w:numId w:val="1"/>
        </w:numPr>
        <w:spacing w:line="360" w:lineRule="auto"/>
        <w:rPr>
          <w:rFonts w:ascii="Arial" w:hAnsi="Arial" w:cs="Arial"/>
          <w:b/>
        </w:rPr>
      </w:pPr>
      <w:r w:rsidRPr="00987C01">
        <w:rPr>
          <w:rFonts w:ascii="Arial" w:hAnsi="Arial" w:cs="Arial"/>
          <w:b/>
        </w:rPr>
        <w:t xml:space="preserve">fontanna z rzeźbami (figurami chłopców siodłających morskie zwierzęta), pochodząca z 1947 r., autorstwa Tadeusza Sadkowskiego (figury </w:t>
      </w:r>
      <w:r>
        <w:rPr>
          <w:rFonts w:ascii="Arial" w:hAnsi="Arial" w:cs="Arial"/>
          <w:b/>
        </w:rPr>
        <w:t xml:space="preserve">wraz </w:t>
      </w:r>
      <w:r w:rsidRPr="00987C01">
        <w:rPr>
          <w:rFonts w:ascii="Arial" w:hAnsi="Arial" w:cs="Arial"/>
          <w:b/>
        </w:rPr>
        <w:t>z niecką fontanny),</w:t>
      </w:r>
    </w:p>
    <w:p w:rsidR="005A663D" w:rsidRPr="00987C01" w:rsidRDefault="005A663D" w:rsidP="001933F7">
      <w:pPr>
        <w:pStyle w:val="Akapitzlist"/>
        <w:numPr>
          <w:ilvl w:val="0"/>
          <w:numId w:val="1"/>
        </w:numPr>
        <w:spacing w:line="360" w:lineRule="auto"/>
        <w:rPr>
          <w:rFonts w:ascii="Arial" w:hAnsi="Arial" w:cs="Arial"/>
          <w:b/>
        </w:rPr>
      </w:pPr>
      <w:r w:rsidRPr="00987C01">
        <w:rPr>
          <w:rFonts w:ascii="Arial" w:hAnsi="Arial" w:cs="Arial"/>
          <w:b/>
        </w:rPr>
        <w:t xml:space="preserve">dwa schrony przeciwlotnicze z ok. 1942 r., zlokalizowane w południowej części placu, wraz z ich podziemną strukturą przestrzenną oraz elementami naziemnymi (w tym z włazami), </w:t>
      </w:r>
    </w:p>
    <w:p w:rsidR="005A663D" w:rsidRPr="00987C01" w:rsidRDefault="005A663D" w:rsidP="001933F7">
      <w:pPr>
        <w:pStyle w:val="Akapitzlist"/>
        <w:numPr>
          <w:ilvl w:val="0"/>
          <w:numId w:val="1"/>
        </w:numPr>
        <w:spacing w:after="0" w:line="360" w:lineRule="auto"/>
        <w:rPr>
          <w:rFonts w:ascii="Arial" w:hAnsi="Arial" w:cs="Arial"/>
          <w:b/>
        </w:rPr>
      </w:pPr>
      <w:r w:rsidRPr="00987C01">
        <w:rPr>
          <w:rFonts w:ascii="Arial" w:hAnsi="Arial" w:cs="Arial"/>
          <w:b/>
        </w:rPr>
        <w:t xml:space="preserve">teren działek ewidencyjnych nr: 113/74, 268/18, 116/18, 136/17, 16, 126/15, 75, 77, 76, 28, 148/31, 265/31, 144/32, 114/32, 210/33, 132/33, 130/34, 35, 38, 37, 27, 73, 26, 134/25, 270/11, 272/21, </w:t>
      </w:r>
      <w:r>
        <w:rPr>
          <w:rFonts w:ascii="Arial" w:hAnsi="Arial" w:cs="Arial"/>
          <w:b/>
        </w:rPr>
        <w:t xml:space="preserve">140/21, 68, 229/22 (w części), </w:t>
      </w:r>
      <w:r w:rsidRPr="00987C01">
        <w:rPr>
          <w:rFonts w:ascii="Arial" w:hAnsi="Arial" w:cs="Arial"/>
          <w:b/>
        </w:rPr>
        <w:t xml:space="preserve">24 (w części), 286/25 (w części), 108/67 (w części), ark. mapy 31, </w:t>
      </w:r>
      <w:proofErr w:type="spellStart"/>
      <w:r w:rsidRPr="00987C01">
        <w:rPr>
          <w:rFonts w:ascii="Arial" w:hAnsi="Arial" w:cs="Arial"/>
          <w:b/>
        </w:rPr>
        <w:t>obr</w:t>
      </w:r>
      <w:proofErr w:type="spellEnd"/>
      <w:r w:rsidRPr="00987C01">
        <w:rPr>
          <w:rFonts w:ascii="Arial" w:hAnsi="Arial" w:cs="Arial"/>
          <w:b/>
        </w:rPr>
        <w:t xml:space="preserve">. 0002, gm. m. pow. Bytom oraz nr 138 (w części), ark. mapy 18, </w:t>
      </w:r>
      <w:proofErr w:type="spellStart"/>
      <w:r w:rsidRPr="00987C01">
        <w:rPr>
          <w:rFonts w:ascii="Arial" w:hAnsi="Arial" w:cs="Arial"/>
          <w:b/>
        </w:rPr>
        <w:t>obr</w:t>
      </w:r>
      <w:proofErr w:type="spellEnd"/>
      <w:r w:rsidRPr="00987C01">
        <w:rPr>
          <w:rFonts w:ascii="Arial" w:hAnsi="Arial" w:cs="Arial"/>
          <w:b/>
        </w:rPr>
        <w:t>. 0002 Bytom,</w:t>
      </w:r>
    </w:p>
    <w:p w:rsidR="005A663D" w:rsidRPr="00987C01" w:rsidRDefault="005A663D" w:rsidP="001933F7">
      <w:pPr>
        <w:spacing w:line="360" w:lineRule="auto"/>
        <w:rPr>
          <w:rFonts w:ascii="Arial" w:hAnsi="Arial" w:cs="Arial"/>
          <w:b/>
          <w:sz w:val="22"/>
          <w:szCs w:val="22"/>
        </w:rPr>
      </w:pPr>
      <w:r w:rsidRPr="00987C01">
        <w:rPr>
          <w:rFonts w:ascii="Arial" w:hAnsi="Arial" w:cs="Arial"/>
          <w:b/>
          <w:sz w:val="22"/>
          <w:szCs w:val="22"/>
        </w:rPr>
        <w:t>w związku z jego wpisem do rejestru zabytków A/1450/24.</w:t>
      </w:r>
    </w:p>
    <w:p w:rsidR="005A663D" w:rsidRPr="00987C01" w:rsidRDefault="005A663D" w:rsidP="001933F7">
      <w:pPr>
        <w:spacing w:line="360" w:lineRule="auto"/>
        <w:rPr>
          <w:rFonts w:ascii="Arial" w:hAnsi="Arial" w:cs="Arial"/>
          <w:b/>
          <w:sz w:val="22"/>
          <w:szCs w:val="22"/>
        </w:rPr>
      </w:pPr>
    </w:p>
    <w:p w:rsidR="005A663D" w:rsidRDefault="005A663D" w:rsidP="001933F7">
      <w:pPr>
        <w:spacing w:line="360" w:lineRule="auto"/>
        <w:rPr>
          <w:rFonts w:ascii="Arial" w:hAnsi="Arial" w:cs="Arial"/>
          <w:sz w:val="22"/>
          <w:szCs w:val="22"/>
        </w:rPr>
      </w:pPr>
      <w:r w:rsidRPr="00987C01">
        <w:rPr>
          <w:rFonts w:ascii="Arial" w:hAnsi="Arial" w:cs="Arial"/>
          <w:sz w:val="22"/>
          <w:szCs w:val="22"/>
        </w:rPr>
        <w:t xml:space="preserve">Zainteresowani mogą zapoznać się z niezbędną dokumentacją sprawy w Wydziale Miejskiego Konserwatora Zabytków (pokój 230) Urzędu Miejskiego w Bytomiu </w:t>
      </w:r>
      <w:r w:rsidRPr="00987C01">
        <w:rPr>
          <w:rFonts w:ascii="Arial" w:hAnsi="Arial" w:cs="Arial"/>
          <w:sz w:val="22"/>
          <w:szCs w:val="22"/>
        </w:rPr>
        <w:br/>
      </w:r>
      <w:r w:rsidRPr="00987C01">
        <w:rPr>
          <w:rFonts w:ascii="Arial" w:hAnsi="Arial" w:cs="Arial"/>
          <w:sz w:val="22"/>
          <w:szCs w:val="22"/>
        </w:rPr>
        <w:lastRenderedPageBreak/>
        <w:t>w godzinach od 9.00 do 12.00 w dniach pracy tut. Urzędu. Dodatkowych informacji udziela Pani Małgorzata Młynek, tel. 32 283 62 39.</w:t>
      </w:r>
    </w:p>
    <w:p w:rsidR="005A663D" w:rsidRPr="00586713" w:rsidRDefault="005A663D" w:rsidP="001933F7">
      <w:pPr>
        <w:spacing w:line="360" w:lineRule="auto"/>
        <w:rPr>
          <w:rFonts w:ascii="Arial" w:hAnsi="Arial" w:cs="Arial"/>
          <w:sz w:val="22"/>
          <w:szCs w:val="22"/>
        </w:rPr>
      </w:pPr>
    </w:p>
    <w:p w:rsidR="005A663D" w:rsidRDefault="005A663D" w:rsidP="001933F7">
      <w:pPr>
        <w:autoSpaceDE w:val="0"/>
        <w:autoSpaceDN w:val="0"/>
        <w:adjustRightInd w:val="0"/>
        <w:spacing w:line="360" w:lineRule="auto"/>
        <w:rPr>
          <w:rFonts w:ascii="Arial" w:hAnsi="Arial" w:cs="Arial"/>
          <w:sz w:val="22"/>
          <w:szCs w:val="22"/>
        </w:rPr>
      </w:pPr>
      <w:r w:rsidRPr="00B60981">
        <w:rPr>
          <w:rFonts w:ascii="Arial" w:hAnsi="Arial" w:cs="Arial"/>
          <w:sz w:val="22"/>
          <w:szCs w:val="22"/>
        </w:rPr>
        <w:t xml:space="preserve">Niniejsze </w:t>
      </w:r>
      <w:r>
        <w:rPr>
          <w:rFonts w:ascii="Arial" w:hAnsi="Arial" w:cs="Arial"/>
          <w:sz w:val="22"/>
          <w:szCs w:val="22"/>
        </w:rPr>
        <w:t>zawiadomienie</w:t>
      </w:r>
      <w:r w:rsidRPr="00B60981">
        <w:rPr>
          <w:rFonts w:ascii="Arial" w:hAnsi="Arial" w:cs="Arial"/>
          <w:sz w:val="22"/>
          <w:szCs w:val="22"/>
        </w:rPr>
        <w:t xml:space="preserve"> kieruje się w związku z </w:t>
      </w:r>
      <w:r>
        <w:rPr>
          <w:rFonts w:ascii="Arial" w:hAnsi="Arial" w:cs="Arial"/>
          <w:sz w:val="22"/>
          <w:szCs w:val="22"/>
        </w:rPr>
        <w:t>§ 18b</w:t>
      </w:r>
      <w:r w:rsidRPr="00586713">
        <w:rPr>
          <w:rFonts w:ascii="Arial" w:hAnsi="Arial" w:cs="Arial"/>
          <w:sz w:val="22"/>
          <w:szCs w:val="22"/>
        </w:rPr>
        <w:t xml:space="preserve"> </w:t>
      </w:r>
      <w:r>
        <w:rPr>
          <w:rFonts w:ascii="Arial" w:hAnsi="Arial" w:cs="Arial"/>
          <w:sz w:val="22"/>
          <w:szCs w:val="22"/>
        </w:rPr>
        <w:t xml:space="preserve">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586713">
        <w:rPr>
          <w:rFonts w:ascii="Arial" w:eastAsiaTheme="minorHAnsi" w:hAnsi="Arial" w:cs="Arial"/>
          <w:sz w:val="22"/>
          <w:szCs w:val="22"/>
          <w:lang w:eastAsia="en-US"/>
        </w:rPr>
        <w:t>rozporządzenia Ministra Kultury i Dziedzictwa Narodowego z dnia 26 maja</w:t>
      </w:r>
      <w:r w:rsidRPr="00987C01">
        <w:rPr>
          <w:rFonts w:ascii="Arial" w:eastAsiaTheme="minorHAnsi" w:hAnsi="Arial" w:cs="Arial"/>
          <w:sz w:val="22"/>
          <w:szCs w:val="22"/>
          <w:lang w:eastAsia="en-US"/>
        </w:rPr>
        <w:t xml:space="preserve"> 2011 r. w sprawie prowadzenia rejestru zabytków, krajowej, wojewódzkiej i gminnej ewidencji zabytków oraz krajowego wykazu zabytków skradzionych lub wywiezionych za granicę niezgodnie z prawem </w:t>
      </w:r>
      <w:r>
        <w:rPr>
          <w:rFonts w:ascii="Arial" w:eastAsiaTheme="minorHAnsi" w:hAnsi="Arial" w:cs="Arial"/>
          <w:sz w:val="22"/>
          <w:szCs w:val="22"/>
          <w:lang w:eastAsia="en-US"/>
        </w:rPr>
        <w:br/>
      </w:r>
      <w:r w:rsidRPr="00987C01">
        <w:rPr>
          <w:rFonts w:ascii="Arial" w:eastAsiaTheme="minorHAnsi" w:hAnsi="Arial" w:cs="Arial"/>
          <w:sz w:val="22"/>
          <w:szCs w:val="22"/>
          <w:lang w:eastAsia="en-US"/>
        </w:rPr>
        <w:t>(Dz. U. poz. 661), z uwzględnieniem zmian wprowadzonych rozporządzeniem Ministra Kultury i Dziedzictwa Narodowego z dnia 10 września 2019 r. zmieniającym rozporządzenie w sprawie prowadzenia rejestru zabytków, krajowej, wojewódzkiej i gminnej ewidencji zabytków oraz krajowego wykazu zabytków skradzionych lub wywiezionych za grani</w:t>
      </w:r>
      <w:r>
        <w:rPr>
          <w:rFonts w:ascii="Arial" w:eastAsiaTheme="minorHAnsi" w:hAnsi="Arial" w:cs="Arial"/>
          <w:sz w:val="22"/>
          <w:szCs w:val="22"/>
          <w:lang w:eastAsia="en-US"/>
        </w:rPr>
        <w:br/>
      </w:r>
      <w:proofErr w:type="spellStart"/>
      <w:r w:rsidRPr="00987C01">
        <w:rPr>
          <w:rFonts w:ascii="Arial" w:eastAsiaTheme="minorHAnsi" w:hAnsi="Arial" w:cs="Arial"/>
          <w:sz w:val="22"/>
          <w:szCs w:val="22"/>
          <w:lang w:eastAsia="en-US"/>
        </w:rPr>
        <w:t>cę</w:t>
      </w:r>
      <w:proofErr w:type="spellEnd"/>
      <w:r w:rsidRPr="00987C01">
        <w:rPr>
          <w:rFonts w:ascii="Arial" w:eastAsiaTheme="minorHAnsi" w:hAnsi="Arial" w:cs="Arial"/>
          <w:sz w:val="22"/>
          <w:szCs w:val="22"/>
          <w:lang w:eastAsia="en-US"/>
        </w:rPr>
        <w:t xml:space="preserve"> niezgodnie z prawem (Dz. U. poz. 1886)</w:t>
      </w:r>
      <w:r>
        <w:rPr>
          <w:rFonts w:ascii="Arial" w:eastAsiaTheme="minorHAnsi" w:hAnsi="Arial" w:cs="Arial"/>
          <w:sz w:val="22"/>
          <w:szCs w:val="22"/>
          <w:lang w:eastAsia="en-US"/>
        </w:rPr>
        <w:t>,</w:t>
      </w:r>
      <w:r w:rsidRPr="00987C01">
        <w:rPr>
          <w:rFonts w:ascii="Arial" w:hAnsi="Arial" w:cs="Arial"/>
          <w:bCs/>
          <w:sz w:val="22"/>
          <w:szCs w:val="22"/>
        </w:rPr>
        <w:t xml:space="preserve"> </w:t>
      </w:r>
      <w:r w:rsidRPr="00987C01">
        <w:rPr>
          <w:rFonts w:ascii="Arial" w:hAnsi="Arial" w:cs="Arial"/>
          <w:sz w:val="22"/>
          <w:szCs w:val="22"/>
        </w:rPr>
        <w:t xml:space="preserve">oraz </w:t>
      </w:r>
      <w:r w:rsidRPr="00586713">
        <w:rPr>
          <w:rFonts w:ascii="Arial" w:hAnsi="Arial" w:cs="Arial"/>
          <w:sz w:val="22"/>
          <w:szCs w:val="22"/>
        </w:rPr>
        <w:t>w nawiązaniu do</w:t>
      </w:r>
      <w:r w:rsidRPr="00A56F9E">
        <w:rPr>
          <w:rFonts w:ascii="Arial" w:hAnsi="Arial" w:cs="Arial"/>
          <w:sz w:val="22"/>
          <w:szCs w:val="22"/>
        </w:rPr>
        <w:t xml:space="preserve"> </w:t>
      </w:r>
      <w:r w:rsidRPr="00987C01">
        <w:rPr>
          <w:rFonts w:ascii="Arial" w:hAnsi="Arial" w:cs="Arial"/>
          <w:sz w:val="22"/>
          <w:szCs w:val="22"/>
        </w:rPr>
        <w:t xml:space="preserve">art. 22 ustawy o ochronie zabytków i opiece nad zabytkami z dnia 23 lipca 2003 r. (tekst jedn. Dz. U. z 2024 r. </w:t>
      </w:r>
      <w:r>
        <w:rPr>
          <w:rFonts w:ascii="Arial" w:hAnsi="Arial" w:cs="Arial"/>
          <w:sz w:val="22"/>
          <w:szCs w:val="22"/>
        </w:rPr>
        <w:br/>
      </w:r>
      <w:r w:rsidRPr="00987C01">
        <w:rPr>
          <w:rFonts w:ascii="Arial" w:hAnsi="Arial" w:cs="Arial"/>
          <w:sz w:val="22"/>
          <w:szCs w:val="22"/>
        </w:rPr>
        <w:t xml:space="preserve">poz. 1292 z </w:t>
      </w:r>
      <w:proofErr w:type="spellStart"/>
      <w:r w:rsidRPr="00987C01">
        <w:rPr>
          <w:rFonts w:ascii="Arial" w:hAnsi="Arial" w:cs="Arial"/>
          <w:sz w:val="22"/>
          <w:szCs w:val="22"/>
        </w:rPr>
        <w:t>późn</w:t>
      </w:r>
      <w:proofErr w:type="spellEnd"/>
      <w:r w:rsidRPr="00987C01">
        <w:rPr>
          <w:rFonts w:ascii="Arial" w:hAnsi="Arial" w:cs="Arial"/>
          <w:sz w:val="22"/>
          <w:szCs w:val="22"/>
        </w:rPr>
        <w:t xml:space="preserve"> zm.)</w:t>
      </w:r>
      <w:r>
        <w:rPr>
          <w:rFonts w:ascii="Arial" w:hAnsi="Arial" w:cs="Arial"/>
          <w:sz w:val="22"/>
          <w:szCs w:val="22"/>
        </w:rPr>
        <w:t>,</w:t>
      </w:r>
    </w:p>
    <w:p w:rsidR="005A663D" w:rsidRDefault="005A663D" w:rsidP="001933F7">
      <w:pPr>
        <w:pStyle w:val="Nagwek"/>
        <w:tabs>
          <w:tab w:val="left" w:pos="708"/>
        </w:tabs>
        <w:spacing w:before="240" w:line="360" w:lineRule="auto"/>
        <w:rPr>
          <w:rFonts w:ascii="Arial" w:hAnsi="Arial" w:cs="Arial"/>
          <w:bCs/>
          <w:sz w:val="22"/>
          <w:szCs w:val="22"/>
        </w:rPr>
      </w:pPr>
      <w:r w:rsidRPr="004E33F3">
        <w:rPr>
          <w:rFonts w:ascii="Arial" w:hAnsi="Arial" w:cs="Arial"/>
          <w:bCs/>
          <w:sz w:val="22"/>
          <w:szCs w:val="22"/>
        </w:rPr>
        <w:t xml:space="preserve">Zgodnie z § 18b ust. 1 rozporządzenia, o zamiarze włączenia karty adresowej zabytku </w:t>
      </w:r>
      <w:r>
        <w:rPr>
          <w:rFonts w:ascii="Arial" w:hAnsi="Arial" w:cs="Arial"/>
          <w:bCs/>
          <w:sz w:val="22"/>
          <w:szCs w:val="22"/>
        </w:rPr>
        <w:br/>
      </w:r>
      <w:r w:rsidRPr="004E33F3">
        <w:rPr>
          <w:rFonts w:ascii="Arial" w:hAnsi="Arial" w:cs="Arial"/>
          <w:bCs/>
          <w:sz w:val="22"/>
          <w:szCs w:val="22"/>
        </w:rPr>
        <w:t xml:space="preserve">do gminnej ewidencji zabytków, o włączeniu tej karty, o sporządzeniu nowej karty adresowej zabytku, o zamiarze wyłączenia karty adresowej zabytku z gminnej ewidencji zabytków </w:t>
      </w:r>
      <w:r>
        <w:rPr>
          <w:rFonts w:ascii="Arial" w:hAnsi="Arial" w:cs="Arial"/>
          <w:bCs/>
          <w:sz w:val="22"/>
          <w:szCs w:val="22"/>
        </w:rPr>
        <w:br/>
      </w:r>
      <w:r w:rsidRPr="004E33F3">
        <w:rPr>
          <w:rFonts w:ascii="Arial" w:hAnsi="Arial" w:cs="Arial"/>
          <w:bCs/>
          <w:sz w:val="22"/>
          <w:szCs w:val="22"/>
        </w:rPr>
        <w:t>lub o wyłączeniu tej karty wójt (burmistrz, prezydent miasta) zawiadamia niezwłocznie właściciela lub posiadacza zabytku albo nieruchomości, która przestała być zabytkiem.</w:t>
      </w:r>
    </w:p>
    <w:p w:rsidR="005A663D" w:rsidRPr="004E33F3" w:rsidRDefault="005A663D" w:rsidP="001933F7">
      <w:pPr>
        <w:autoSpaceDE w:val="0"/>
        <w:autoSpaceDN w:val="0"/>
        <w:adjustRightInd w:val="0"/>
        <w:spacing w:before="240" w:line="360" w:lineRule="auto"/>
        <w:rPr>
          <w:rFonts w:ascii="Arial" w:hAnsi="Arial" w:cs="Arial"/>
          <w:bCs/>
          <w:sz w:val="22"/>
          <w:szCs w:val="22"/>
        </w:rPr>
      </w:pPr>
      <w:r w:rsidRPr="004E33F3">
        <w:rPr>
          <w:rFonts w:ascii="Arial" w:hAnsi="Arial" w:cs="Arial"/>
          <w:bCs/>
          <w:sz w:val="22"/>
          <w:szCs w:val="22"/>
        </w:rPr>
        <w:t>Zgodnie z § 18b ust. 2 rozporządzenia, z</w:t>
      </w:r>
      <w:r w:rsidRPr="004E33F3">
        <w:rPr>
          <w:rFonts w:ascii="Arial" w:eastAsiaTheme="minorHAnsi" w:hAnsi="Arial" w:cs="Arial"/>
          <w:sz w:val="22"/>
          <w:szCs w:val="22"/>
          <w:lang w:eastAsia="en-US"/>
        </w:rPr>
        <w:t>awiadomienia o zamiarze włączenia karty adresowej zabytku będącego historycznym układem urbanistycznym lub</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ruralistycznym, historycznym zespołem budowlanym, terenem, na którym znajduje się znaczna ilość zabytków archeologicznych,</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 xml:space="preserve">lub nieruchomością o nieuregulowanym stanie prawnym </w:t>
      </w:r>
      <w:r>
        <w:rPr>
          <w:rFonts w:ascii="Arial" w:eastAsiaTheme="minorHAnsi" w:hAnsi="Arial" w:cs="Arial"/>
          <w:sz w:val="22"/>
          <w:szCs w:val="22"/>
          <w:lang w:eastAsia="en-US"/>
        </w:rPr>
        <w:br/>
      </w:r>
      <w:r w:rsidRPr="004E33F3">
        <w:rPr>
          <w:rFonts w:ascii="Arial" w:eastAsiaTheme="minorHAnsi" w:hAnsi="Arial" w:cs="Arial"/>
          <w:sz w:val="22"/>
          <w:szCs w:val="22"/>
          <w:lang w:eastAsia="en-US"/>
        </w:rPr>
        <w:t>do gminnej ewidencji zabytków, o włączeniu tej karty,</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o sporządzeniu nowej karty adresowej takiego zabytku, o zamiarze wyłączenia karty adresowej takiego zabytku z gminnej</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 xml:space="preserve">ewidencji zabytków lub o wyłączeniu tej karty dokonuje się w drodze obwieszczenia umieszczonego </w:t>
      </w:r>
      <w:r>
        <w:rPr>
          <w:rFonts w:ascii="Arial" w:eastAsiaTheme="minorHAnsi" w:hAnsi="Arial" w:cs="Arial"/>
          <w:sz w:val="22"/>
          <w:szCs w:val="22"/>
          <w:lang w:eastAsia="en-US"/>
        </w:rPr>
        <w:br/>
      </w:r>
      <w:r w:rsidRPr="004E33F3">
        <w:rPr>
          <w:rFonts w:ascii="Arial" w:eastAsiaTheme="minorHAnsi" w:hAnsi="Arial" w:cs="Arial"/>
          <w:sz w:val="22"/>
          <w:szCs w:val="22"/>
          <w:lang w:eastAsia="en-US"/>
        </w:rPr>
        <w:t>na stronie podmiotowej</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Biuletynu Informacji Publicznej.</w:t>
      </w:r>
    </w:p>
    <w:p w:rsidR="005A663D" w:rsidRDefault="005A663D" w:rsidP="001933F7">
      <w:pPr>
        <w:pStyle w:val="Nagwek"/>
        <w:tabs>
          <w:tab w:val="left" w:pos="708"/>
        </w:tabs>
        <w:spacing w:before="240" w:line="360" w:lineRule="auto"/>
        <w:rPr>
          <w:rFonts w:ascii="Arial" w:hAnsi="Arial" w:cs="Arial"/>
          <w:bCs/>
          <w:sz w:val="22"/>
          <w:szCs w:val="22"/>
        </w:rPr>
      </w:pPr>
      <w:r w:rsidRPr="004E33F3">
        <w:rPr>
          <w:rFonts w:ascii="Arial" w:hAnsi="Arial" w:cs="Arial"/>
          <w:bCs/>
          <w:sz w:val="22"/>
          <w:szCs w:val="22"/>
        </w:rPr>
        <w:t>Zgodnie z § 18b ust. 3 rozporządzenia</w:t>
      </w:r>
      <w:r>
        <w:rPr>
          <w:rFonts w:ascii="Arial" w:hAnsi="Arial" w:cs="Arial"/>
          <w:bCs/>
          <w:sz w:val="22"/>
          <w:szCs w:val="22"/>
        </w:rPr>
        <w:t>,</w:t>
      </w:r>
      <w:r w:rsidRPr="004E33F3">
        <w:rPr>
          <w:rFonts w:ascii="Arial" w:hAnsi="Arial" w:cs="Arial"/>
          <w:bCs/>
          <w:sz w:val="22"/>
          <w:szCs w:val="22"/>
        </w:rPr>
        <w:t xml:space="preserve"> zawiadomienie o zamiarze włączenia karty adresowej zabytku, o sporządzeniu nowej karty adresowej zabytku albo o zamiarze wyłączenia karty adresowej zabytku z gminnej ewidencji zabytków, umieszcza się na stronie podmiotowej Biuletynu Informacji Publicznej do czasu zamieszczenia informacji odpowiednio o włączeniu karty adresowej zabytku, o włączeniu nowej karty adresowej zabytku do gminnej ewidencji zabytków albo o wyłączeniu karty adresowej zabytku z gminnej ewidencji zabytków.</w:t>
      </w:r>
    </w:p>
    <w:p w:rsidR="005A663D" w:rsidRPr="00987C01" w:rsidRDefault="005A663D" w:rsidP="001933F7">
      <w:pPr>
        <w:pStyle w:val="Nagwek"/>
        <w:tabs>
          <w:tab w:val="left" w:pos="708"/>
        </w:tabs>
        <w:spacing w:before="240" w:line="360" w:lineRule="auto"/>
        <w:rPr>
          <w:rFonts w:ascii="Arial" w:hAnsi="Arial" w:cs="Arial"/>
          <w:bCs/>
          <w:iCs/>
          <w:sz w:val="22"/>
          <w:szCs w:val="22"/>
        </w:rPr>
      </w:pPr>
      <w:r w:rsidRPr="004E33F3">
        <w:rPr>
          <w:rFonts w:ascii="Arial" w:hAnsi="Arial" w:cs="Arial"/>
          <w:bCs/>
          <w:sz w:val="22"/>
          <w:szCs w:val="22"/>
        </w:rPr>
        <w:lastRenderedPageBreak/>
        <w:t>Zgodnie z § 18b ust. 4 rozporządzenia, Wójt Gminy o zamiarze włączenia karty adresowej zabytku do gminnej ewidencji zabytków, o sporządzeniu nowej karty adresowej zabytku albo o zamiarze wyłączenia karty adresowej zabytku z gminnej ewidencji zabytków, zawiadamia właściciela lub posiadacza zabytku albo nieruchomości lub rzeczy ruchomej, która przestała być zabytkiem, na co najmniej 14 dni przed planowanym terminem włączenia karty adresowej zabytku do gminnej ewidencji zabytków albo wyłączenia tej karty z gminnej ewidencji zabytków.</w:t>
      </w:r>
    </w:p>
    <w:p w:rsidR="005A663D" w:rsidRDefault="005A663D" w:rsidP="001933F7">
      <w:pPr>
        <w:spacing w:line="360" w:lineRule="auto"/>
        <w:ind w:left="5670"/>
        <w:rPr>
          <w:rFonts w:ascii="Arial" w:hAnsi="Arial" w:cs="Arial"/>
        </w:rPr>
      </w:pPr>
      <w:r>
        <w:rPr>
          <w:rFonts w:ascii="Arial" w:hAnsi="Arial" w:cs="Arial"/>
        </w:rPr>
        <w:t>Podpisał</w:t>
      </w:r>
    </w:p>
    <w:p w:rsidR="005A663D" w:rsidRDefault="005A663D" w:rsidP="001933F7">
      <w:pPr>
        <w:spacing w:line="360" w:lineRule="auto"/>
        <w:ind w:left="5670"/>
        <w:rPr>
          <w:rFonts w:ascii="Arial" w:hAnsi="Arial" w:cs="Arial"/>
        </w:rPr>
      </w:pPr>
      <w:r w:rsidRPr="004B76F6">
        <w:rPr>
          <w:rFonts w:ascii="Arial" w:hAnsi="Arial" w:cs="Arial"/>
        </w:rPr>
        <w:t xml:space="preserve">Prezydent Miasta </w:t>
      </w:r>
    </w:p>
    <w:p w:rsidR="005A663D" w:rsidRPr="00026EA8" w:rsidRDefault="005A663D" w:rsidP="001933F7">
      <w:pPr>
        <w:spacing w:line="360" w:lineRule="auto"/>
        <w:ind w:left="5670"/>
        <w:rPr>
          <w:rFonts w:ascii="Arial" w:hAnsi="Arial" w:cs="Arial"/>
          <w:b/>
        </w:rPr>
      </w:pPr>
      <w:r w:rsidRPr="00026EA8">
        <w:rPr>
          <w:rFonts w:ascii="Arial" w:hAnsi="Arial" w:cs="Arial"/>
          <w:b/>
        </w:rPr>
        <w:t>Mariusz Wołosz</w:t>
      </w:r>
    </w:p>
    <w:sectPr w:rsidR="005A663D" w:rsidRPr="00026EA8" w:rsidSect="008B0EDC">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334" w:rsidRDefault="004E1334" w:rsidP="00E52D76">
      <w:r>
        <w:separator/>
      </w:r>
    </w:p>
  </w:endnote>
  <w:endnote w:type="continuationSeparator" w:id="0">
    <w:p w:rsidR="004E1334" w:rsidRDefault="004E1334" w:rsidP="00E52D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5" w:rsidRDefault="00E52D76" w:rsidP="003827EF">
    <w:pPr>
      <w:pStyle w:val="Stopka"/>
      <w:framePr w:wrap="around" w:vAnchor="text" w:hAnchor="margin" w:xAlign="right" w:y="1"/>
      <w:rPr>
        <w:rStyle w:val="Numerstrony"/>
      </w:rPr>
    </w:pPr>
    <w:r>
      <w:rPr>
        <w:rStyle w:val="Numerstrony"/>
      </w:rPr>
      <w:fldChar w:fldCharType="begin"/>
    </w:r>
    <w:r w:rsidR="005A663D">
      <w:rPr>
        <w:rStyle w:val="Numerstrony"/>
      </w:rPr>
      <w:instrText xml:space="preserve">PAGE  </w:instrText>
    </w:r>
    <w:r>
      <w:rPr>
        <w:rStyle w:val="Numerstrony"/>
      </w:rPr>
      <w:fldChar w:fldCharType="separate"/>
    </w:r>
    <w:r w:rsidR="005A663D">
      <w:rPr>
        <w:rStyle w:val="Numerstrony"/>
        <w:noProof/>
      </w:rPr>
      <w:t>2</w:t>
    </w:r>
    <w:r>
      <w:rPr>
        <w:rStyle w:val="Numerstrony"/>
      </w:rPr>
      <w:fldChar w:fldCharType="end"/>
    </w:r>
  </w:p>
  <w:p w:rsidR="00821025" w:rsidRDefault="004E1334" w:rsidP="003827EF">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5" w:rsidRPr="00A15ADC" w:rsidRDefault="00E52D76" w:rsidP="003827EF">
    <w:pPr>
      <w:pStyle w:val="Stopka"/>
      <w:framePr w:wrap="around" w:vAnchor="text" w:hAnchor="margin" w:xAlign="right" w:y="1"/>
      <w:rPr>
        <w:rStyle w:val="Numerstrony"/>
        <w:rFonts w:ascii="Arial" w:hAnsi="Arial" w:cs="Arial"/>
        <w:sz w:val="20"/>
      </w:rPr>
    </w:pPr>
    <w:r w:rsidRPr="00A15ADC">
      <w:rPr>
        <w:rStyle w:val="Numerstrony"/>
        <w:rFonts w:ascii="Arial" w:hAnsi="Arial" w:cs="Arial"/>
        <w:sz w:val="20"/>
      </w:rPr>
      <w:fldChar w:fldCharType="begin"/>
    </w:r>
    <w:r w:rsidR="005A663D" w:rsidRPr="00A15ADC">
      <w:rPr>
        <w:rStyle w:val="Numerstrony"/>
        <w:rFonts w:ascii="Arial" w:hAnsi="Arial" w:cs="Arial"/>
        <w:sz w:val="20"/>
      </w:rPr>
      <w:instrText xml:space="preserve">PAGE  </w:instrText>
    </w:r>
    <w:r w:rsidRPr="00A15ADC">
      <w:rPr>
        <w:rStyle w:val="Numerstrony"/>
        <w:rFonts w:ascii="Arial" w:hAnsi="Arial" w:cs="Arial"/>
        <w:sz w:val="20"/>
      </w:rPr>
      <w:fldChar w:fldCharType="separate"/>
    </w:r>
    <w:r w:rsidR="001933F7">
      <w:rPr>
        <w:rStyle w:val="Numerstrony"/>
        <w:rFonts w:ascii="Arial" w:hAnsi="Arial" w:cs="Arial"/>
        <w:noProof/>
        <w:sz w:val="20"/>
      </w:rPr>
      <w:t>2</w:t>
    </w:r>
    <w:r w:rsidRPr="00A15ADC">
      <w:rPr>
        <w:rStyle w:val="Numerstrony"/>
        <w:rFonts w:ascii="Arial" w:hAnsi="Arial" w:cs="Arial"/>
        <w:sz w:val="20"/>
      </w:rPr>
      <w:fldChar w:fldCharType="end"/>
    </w:r>
  </w:p>
  <w:p w:rsidR="00821025" w:rsidRPr="00A15ADC" w:rsidRDefault="004E1334" w:rsidP="003827EF">
    <w:pPr>
      <w:pStyle w:val="Stopka"/>
      <w:ind w:right="360"/>
      <w:rPr>
        <w:rFonts w:ascii="Arial" w:hAnsi="Arial" w:cs="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334" w:rsidRDefault="004E1334" w:rsidP="00E52D76">
      <w:r>
        <w:separator/>
      </w:r>
    </w:p>
  </w:footnote>
  <w:footnote w:type="continuationSeparator" w:id="0">
    <w:p w:rsidR="004E1334" w:rsidRDefault="004E1334" w:rsidP="00E52D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82341"/>
    <w:multiLevelType w:val="hybridMultilevel"/>
    <w:tmpl w:val="57966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5A663D"/>
    <w:rsid w:val="000B375B"/>
    <w:rsid w:val="001263B3"/>
    <w:rsid w:val="001933F7"/>
    <w:rsid w:val="004E1334"/>
    <w:rsid w:val="005A663D"/>
    <w:rsid w:val="00C54936"/>
    <w:rsid w:val="00E52D7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A663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5A663D"/>
    <w:pPr>
      <w:tabs>
        <w:tab w:val="center" w:pos="4536"/>
        <w:tab w:val="right" w:pos="9072"/>
      </w:tabs>
    </w:pPr>
  </w:style>
  <w:style w:type="character" w:customStyle="1" w:styleId="NagwekZnak">
    <w:name w:val="Nagłówek Znak"/>
    <w:basedOn w:val="Domylnaczcionkaakapitu"/>
    <w:link w:val="Nagwek"/>
    <w:semiHidden/>
    <w:rsid w:val="005A663D"/>
    <w:rPr>
      <w:rFonts w:ascii="Times New Roman" w:eastAsia="Times New Roman" w:hAnsi="Times New Roman" w:cs="Times New Roman"/>
      <w:sz w:val="24"/>
      <w:szCs w:val="24"/>
      <w:lang w:eastAsia="pl-PL"/>
    </w:rPr>
  </w:style>
  <w:style w:type="paragraph" w:styleId="Stopka">
    <w:name w:val="footer"/>
    <w:basedOn w:val="Normalny"/>
    <w:link w:val="StopkaZnak"/>
    <w:rsid w:val="005A663D"/>
    <w:pPr>
      <w:tabs>
        <w:tab w:val="center" w:pos="4536"/>
        <w:tab w:val="right" w:pos="9072"/>
      </w:tabs>
    </w:pPr>
  </w:style>
  <w:style w:type="character" w:customStyle="1" w:styleId="StopkaZnak">
    <w:name w:val="Stopka Znak"/>
    <w:basedOn w:val="Domylnaczcionkaakapitu"/>
    <w:link w:val="Stopka"/>
    <w:rsid w:val="005A663D"/>
    <w:rPr>
      <w:rFonts w:ascii="Times New Roman" w:eastAsia="Times New Roman" w:hAnsi="Times New Roman" w:cs="Times New Roman"/>
      <w:sz w:val="24"/>
      <w:szCs w:val="24"/>
      <w:lang w:eastAsia="pl-PL"/>
    </w:rPr>
  </w:style>
  <w:style w:type="character" w:styleId="Numerstrony">
    <w:name w:val="page number"/>
    <w:basedOn w:val="Domylnaczcionkaakapitu"/>
    <w:rsid w:val="005A663D"/>
  </w:style>
  <w:style w:type="paragraph" w:styleId="Akapitzlist">
    <w:name w:val="List Paragraph"/>
    <w:basedOn w:val="Normalny"/>
    <w:uiPriority w:val="34"/>
    <w:qFormat/>
    <w:rsid w:val="005A663D"/>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4576</Characters>
  <Application>Microsoft Office Word</Application>
  <DocSecurity>0</DocSecurity>
  <Lines>38</Lines>
  <Paragraphs>10</Paragraphs>
  <ScaleCrop>false</ScaleCrop>
  <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mmlynek</dc:creator>
  <cp:lastModifiedBy>ajanocha</cp:lastModifiedBy>
  <cp:revision>2</cp:revision>
  <dcterms:created xsi:type="dcterms:W3CDTF">2025-12-18T10:07:00Z</dcterms:created>
  <dcterms:modified xsi:type="dcterms:W3CDTF">2025-12-19T13:33:00Z</dcterms:modified>
</cp:coreProperties>
</file>