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94" w:rsidRPr="00575B05" w:rsidRDefault="00D76494" w:rsidP="00E41D0F">
      <w:pPr>
        <w:pStyle w:val="Tytu"/>
        <w:rPr>
          <w:rFonts w:ascii="Arial" w:hAnsi="Arial" w:cs="Arial"/>
          <w:szCs w:val="24"/>
          <w:lang w:val="en-US"/>
        </w:rPr>
      </w:pPr>
      <w:r w:rsidRPr="00575B05">
        <w:rPr>
          <w:rFonts w:ascii="Arial" w:hAnsi="Arial" w:cs="Arial"/>
          <w:szCs w:val="24"/>
          <w:lang w:val="en-US"/>
        </w:rPr>
        <w:t xml:space="preserve">      The content of the announcement in Polish and English is available on www.ksse.com.pl.</w:t>
      </w:r>
    </w:p>
    <w:p w:rsidR="00D76494" w:rsidRPr="00575B05" w:rsidRDefault="00D76494" w:rsidP="00D76494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b/>
          <w:bCs/>
          <w:szCs w:val="24"/>
        </w:rPr>
        <w:t xml:space="preserve">Treść ogłoszenia w języku polskim oraz angielskim znajduje się na stronie </w:t>
      </w:r>
      <w:hyperlink r:id="rId7" w:history="1">
        <w:r w:rsidRPr="00575B05">
          <w:rPr>
            <w:rStyle w:val="Hipercze"/>
            <w:rFonts w:ascii="Arial" w:hAnsi="Arial" w:cs="Arial"/>
            <w:b/>
            <w:bCs/>
            <w:szCs w:val="24"/>
          </w:rPr>
          <w:t>www.ksse.com.pl</w:t>
        </w:r>
      </w:hyperlink>
      <w:r w:rsidRPr="00575B05">
        <w:rPr>
          <w:rFonts w:ascii="Arial" w:hAnsi="Arial" w:cs="Arial"/>
          <w:b/>
          <w:bCs/>
          <w:szCs w:val="24"/>
        </w:rPr>
        <w:t>.</w:t>
      </w:r>
    </w:p>
    <w:p w:rsidR="00D76494" w:rsidRPr="00575B05" w:rsidRDefault="00D76494" w:rsidP="00D76494">
      <w:pPr>
        <w:pStyle w:val="Tytu"/>
        <w:jc w:val="both"/>
        <w:rPr>
          <w:rFonts w:ascii="Arial" w:hAnsi="Arial" w:cs="Arial"/>
          <w:szCs w:val="24"/>
        </w:rPr>
      </w:pPr>
    </w:p>
    <w:p w:rsidR="00D76494" w:rsidRPr="00575B05" w:rsidRDefault="00D76494" w:rsidP="00D76494">
      <w:pPr>
        <w:pStyle w:val="Tytu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Katowicka Specjalna Strefa Ekonomiczna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  <w:r w:rsidRPr="00575B05">
        <w:rPr>
          <w:rFonts w:ascii="Arial" w:hAnsi="Arial" w:cs="Arial"/>
          <w:b/>
          <w:szCs w:val="24"/>
        </w:rPr>
        <w:t>Spółka Akcyjna w Katowicach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  <w:r w:rsidRPr="00575B05">
        <w:rPr>
          <w:rFonts w:ascii="Arial" w:hAnsi="Arial" w:cs="Arial"/>
          <w:b/>
          <w:szCs w:val="24"/>
        </w:rPr>
        <w:t>40-026 Katowice, ul. Wojewódzka 42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  <w:r w:rsidRPr="00575B05">
        <w:rPr>
          <w:rFonts w:ascii="Arial" w:hAnsi="Arial" w:cs="Arial"/>
          <w:b/>
          <w:szCs w:val="24"/>
        </w:rPr>
        <w:t xml:space="preserve">tel. (+48 32) 2510-736, </w:t>
      </w:r>
      <w:proofErr w:type="spellStart"/>
      <w:r w:rsidRPr="00575B05">
        <w:rPr>
          <w:rFonts w:ascii="Arial" w:hAnsi="Arial" w:cs="Arial"/>
          <w:b/>
          <w:szCs w:val="24"/>
        </w:rPr>
        <w:t>fax</w:t>
      </w:r>
      <w:proofErr w:type="spellEnd"/>
      <w:r w:rsidRPr="00575B05">
        <w:rPr>
          <w:rFonts w:ascii="Arial" w:hAnsi="Arial" w:cs="Arial"/>
          <w:b/>
          <w:szCs w:val="24"/>
        </w:rPr>
        <w:t xml:space="preserve"> (+48 32) 2513-766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  <w:r w:rsidRPr="00575B05">
        <w:rPr>
          <w:rFonts w:ascii="Arial" w:hAnsi="Arial" w:cs="Arial"/>
          <w:b/>
          <w:szCs w:val="24"/>
        </w:rPr>
        <w:t>jako zarządzający Specjalną Strefą Ekonomiczną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  <w:r w:rsidRPr="00575B05">
        <w:rPr>
          <w:rFonts w:ascii="Arial" w:hAnsi="Arial" w:cs="Arial"/>
          <w:b/>
          <w:szCs w:val="24"/>
        </w:rPr>
        <w:t>ogłasza zaproszenie do przetargu ofertowego mającego na celu:</w:t>
      </w:r>
    </w:p>
    <w:p w:rsidR="00D76494" w:rsidRPr="00575B05" w:rsidRDefault="00D76494" w:rsidP="00D76494">
      <w:pPr>
        <w:jc w:val="center"/>
        <w:rPr>
          <w:rFonts w:ascii="Arial" w:hAnsi="Arial" w:cs="Arial"/>
          <w:b/>
          <w:szCs w:val="24"/>
        </w:rPr>
      </w:pPr>
    </w:p>
    <w:p w:rsidR="00D76494" w:rsidRPr="00575B05" w:rsidRDefault="00D76494" w:rsidP="008B3BCE">
      <w:pPr>
        <w:numPr>
          <w:ilvl w:val="0"/>
          <w:numId w:val="11"/>
        </w:numPr>
        <w:spacing w:before="120" w:line="240" w:lineRule="auto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wyłonienie podmiotu, który nabędzie prawo </w:t>
      </w:r>
      <w:r w:rsidR="008B3BCE" w:rsidRPr="00575B05">
        <w:rPr>
          <w:rFonts w:ascii="Arial" w:hAnsi="Arial" w:cs="Arial"/>
          <w:szCs w:val="24"/>
        </w:rPr>
        <w:t xml:space="preserve"> użytkowania wieczystego </w:t>
      </w:r>
      <w:r w:rsidRPr="00575B05">
        <w:rPr>
          <w:rFonts w:ascii="Arial" w:hAnsi="Arial" w:cs="Arial"/>
          <w:szCs w:val="24"/>
        </w:rPr>
        <w:t>nieruchomości opisanej poniżej.</w:t>
      </w:r>
    </w:p>
    <w:p w:rsidR="00D76494" w:rsidRPr="00575B05" w:rsidRDefault="00D76494" w:rsidP="00D76494">
      <w:pPr>
        <w:pStyle w:val="Tekstpodstawowy21"/>
        <w:rPr>
          <w:rFonts w:ascii="Arial" w:hAnsi="Arial" w:cs="Arial"/>
        </w:rPr>
      </w:pPr>
    </w:p>
    <w:p w:rsidR="001E51C2" w:rsidRPr="00575B05" w:rsidRDefault="001E51C2" w:rsidP="001E51C2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Przedmiotem przetargu jest prawo użytkowania wieczystego niezabudowanej nieruchomości o powierzchni łącznej 1,5</w:t>
      </w:r>
      <w:r w:rsidR="00E41D0F" w:rsidRPr="00575B05">
        <w:rPr>
          <w:rFonts w:ascii="Arial" w:hAnsi="Arial" w:cs="Arial"/>
          <w:szCs w:val="24"/>
        </w:rPr>
        <w:t>905 ha (15.905</w:t>
      </w:r>
      <w:r w:rsidRPr="00575B05">
        <w:rPr>
          <w:rFonts w:ascii="Arial" w:hAnsi="Arial" w:cs="Arial"/>
          <w:szCs w:val="24"/>
        </w:rPr>
        <w:t>m</w:t>
      </w:r>
      <w:r w:rsidRPr="00575B05">
        <w:rPr>
          <w:rFonts w:ascii="Arial" w:hAnsi="Arial" w:cs="Arial"/>
          <w:szCs w:val="24"/>
          <w:vertAlign w:val="superscript"/>
        </w:rPr>
        <w:t>2</w:t>
      </w:r>
      <w:r w:rsidRPr="00575B05">
        <w:rPr>
          <w:rFonts w:ascii="Arial" w:hAnsi="Arial" w:cs="Arial"/>
          <w:szCs w:val="24"/>
        </w:rPr>
        <w:t>), stanowiącej działki o numerach ewidencyjnych:</w:t>
      </w:r>
    </w:p>
    <w:p w:rsidR="001E51C2" w:rsidRPr="00575B05" w:rsidRDefault="001E51C2" w:rsidP="001E51C2">
      <w:pPr>
        <w:pStyle w:val="Akapitzlist"/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560/1 o powierzchni 0,0857 ha (857m</w:t>
      </w:r>
      <w:r w:rsidRPr="00575B05">
        <w:rPr>
          <w:rFonts w:ascii="Arial" w:hAnsi="Arial" w:cs="Arial"/>
          <w:szCs w:val="24"/>
          <w:vertAlign w:val="superscript"/>
        </w:rPr>
        <w:t>2</w:t>
      </w:r>
      <w:r w:rsidRPr="00575B05">
        <w:rPr>
          <w:rFonts w:ascii="Arial" w:hAnsi="Arial" w:cs="Arial"/>
          <w:szCs w:val="24"/>
        </w:rPr>
        <w:t>), obręb Bytom km 64, KW - KA1Y/00038323/8</w:t>
      </w:r>
    </w:p>
    <w:p w:rsidR="001E51C2" w:rsidRPr="00575B05" w:rsidRDefault="001E51C2" w:rsidP="001E51C2">
      <w:pPr>
        <w:pStyle w:val="Akapitzlist"/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562/1 o powierzchni 0,8329 ha (8.329m</w:t>
      </w:r>
      <w:r w:rsidRPr="00575B05">
        <w:rPr>
          <w:rFonts w:ascii="Arial" w:hAnsi="Arial" w:cs="Arial"/>
          <w:szCs w:val="24"/>
          <w:vertAlign w:val="superscript"/>
        </w:rPr>
        <w:t>2</w:t>
      </w:r>
      <w:r w:rsidRPr="00575B05">
        <w:rPr>
          <w:rFonts w:ascii="Arial" w:hAnsi="Arial" w:cs="Arial"/>
          <w:szCs w:val="24"/>
        </w:rPr>
        <w:t>), obręb Bytom km 64, KW - KA1Y/00014932/6</w:t>
      </w:r>
    </w:p>
    <w:p w:rsidR="001E51C2" w:rsidRPr="00575B05" w:rsidRDefault="001E51C2" w:rsidP="001E51C2">
      <w:pPr>
        <w:pStyle w:val="Akapitzlist"/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561/1 o powierzchni 0,0675 ha (675m</w:t>
      </w:r>
      <w:r w:rsidRPr="00575B05">
        <w:rPr>
          <w:rFonts w:ascii="Arial" w:hAnsi="Arial" w:cs="Arial"/>
          <w:szCs w:val="24"/>
          <w:vertAlign w:val="superscript"/>
        </w:rPr>
        <w:t>2</w:t>
      </w:r>
      <w:r w:rsidRPr="00575B05">
        <w:rPr>
          <w:rFonts w:ascii="Arial" w:hAnsi="Arial" w:cs="Arial"/>
          <w:szCs w:val="24"/>
        </w:rPr>
        <w:t>), obręb Bytom km 64, KW - KA1Y/00038323/8</w:t>
      </w:r>
    </w:p>
    <w:p w:rsidR="001E51C2" w:rsidRPr="00575B05" w:rsidRDefault="001E51C2" w:rsidP="001E51C2">
      <w:pPr>
        <w:pStyle w:val="Akapitzlist"/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563/1 o powierzchni 0,6044 ha (6044m</w:t>
      </w:r>
      <w:r w:rsidRPr="00575B05">
        <w:rPr>
          <w:rFonts w:ascii="Arial" w:hAnsi="Arial" w:cs="Arial"/>
          <w:szCs w:val="24"/>
          <w:vertAlign w:val="superscript"/>
        </w:rPr>
        <w:t>2</w:t>
      </w:r>
      <w:r w:rsidRPr="00575B05">
        <w:rPr>
          <w:rFonts w:ascii="Arial" w:hAnsi="Arial" w:cs="Arial"/>
          <w:szCs w:val="24"/>
        </w:rPr>
        <w:t>), obręb Bytom km 64, KW - KA1Y/000</w:t>
      </w:r>
      <w:r w:rsidR="00E41D0F" w:rsidRPr="00575B05">
        <w:rPr>
          <w:rFonts w:ascii="Arial" w:hAnsi="Arial" w:cs="Arial"/>
          <w:szCs w:val="24"/>
        </w:rPr>
        <w:t>14932/6</w:t>
      </w:r>
    </w:p>
    <w:p w:rsidR="001E51C2" w:rsidRPr="00575B05" w:rsidRDefault="001E51C2" w:rsidP="001E51C2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Nieruchomość położona w Bytomiu przy ulicy </w:t>
      </w:r>
      <w:proofErr w:type="spellStart"/>
      <w:r w:rsidRPr="00575B05">
        <w:rPr>
          <w:rFonts w:ascii="Arial" w:hAnsi="Arial" w:cs="Arial"/>
          <w:szCs w:val="24"/>
        </w:rPr>
        <w:t>Ignatza</w:t>
      </w:r>
      <w:proofErr w:type="spellEnd"/>
      <w:r w:rsidRPr="00575B05">
        <w:rPr>
          <w:rFonts w:ascii="Arial" w:hAnsi="Arial" w:cs="Arial"/>
          <w:szCs w:val="24"/>
        </w:rPr>
        <w:t xml:space="preserve"> </w:t>
      </w:r>
      <w:proofErr w:type="spellStart"/>
      <w:r w:rsidRPr="00575B05">
        <w:rPr>
          <w:rFonts w:ascii="Arial" w:hAnsi="Arial" w:cs="Arial"/>
          <w:szCs w:val="24"/>
        </w:rPr>
        <w:t>Hakuby</w:t>
      </w:r>
      <w:proofErr w:type="spellEnd"/>
      <w:r w:rsidRPr="00575B05">
        <w:rPr>
          <w:rFonts w:ascii="Arial" w:hAnsi="Arial" w:cs="Arial"/>
          <w:szCs w:val="24"/>
        </w:rPr>
        <w:t>, położona na terenie Katowickiej Specjalnej Strefy Ekonomicznej, dla której w Sądzie Rejonowym w Bytomiu, IV Wydział Ksiąg Wieczystych, prowadzone są księgi wieczyste nr KA1Y/00014932/6 oraz KA1Y/00038323/8.  Przedmiotowa nieruchomość stanowi własność Skarbu Państwa w użytkowaniu wieczystym Gminy Bytom.</w:t>
      </w:r>
    </w:p>
    <w:p w:rsidR="001E51C2" w:rsidRPr="00575B05" w:rsidRDefault="001E51C2" w:rsidP="001E51C2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Działy III i IV księgi KA1Y/00014932/6 wolne są od wpisów (obciążeń). </w:t>
      </w:r>
    </w:p>
    <w:p w:rsidR="001E51C2" w:rsidRPr="00575B05" w:rsidRDefault="001E51C2" w:rsidP="001E51C2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W dziale III księgi KA1Y/00038323/8 wpis ograniczonego prawa rzeczowego związanego z inną nieruchomością: służebność drogi koniecznej, przedmiot wykonywania działka nr 333/1. Dział IV księgi wieczystej wolny od wpisów (obciążeń). </w:t>
      </w:r>
    </w:p>
    <w:p w:rsidR="001E51C2" w:rsidRPr="00575B05" w:rsidRDefault="001E51C2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Wzdłuż wschodniej granicy działek: 562/1 oraz 563/1 znajdują się dwa przylegające do siebie kanały kablowe służące do doprowadzenia zasilania podstawowego i rezerwowego o parametrach technicznych: przekrój poprzeczny zewnętrzny – 0,7 x </w:t>
      </w:r>
      <w:r w:rsidRPr="00575B05">
        <w:rPr>
          <w:rFonts w:ascii="Arial" w:hAnsi="Arial" w:cs="Arial"/>
          <w:szCs w:val="24"/>
        </w:rPr>
        <w:lastRenderedPageBreak/>
        <w:t xml:space="preserve">1,0 m, przekrój poprzeczny wewnętrzny – 0,6 x 0,8 m, fundament – 10 cm, pokrycie – płyty P2. </w:t>
      </w:r>
    </w:p>
    <w:p w:rsidR="001E51C2" w:rsidRPr="00575B05" w:rsidRDefault="001E51C2" w:rsidP="001E51C2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Obszar o dość regularnym kształcie i płaskiej konfiguracji, wyłożony czerwonym łupkiem. Grunt typu </w:t>
      </w:r>
      <w:proofErr w:type="spellStart"/>
      <w:r w:rsidRPr="00575B05">
        <w:rPr>
          <w:rFonts w:ascii="Arial" w:hAnsi="Arial" w:cs="Arial"/>
          <w:szCs w:val="24"/>
        </w:rPr>
        <w:t>Brownfield</w:t>
      </w:r>
      <w:proofErr w:type="spellEnd"/>
      <w:r w:rsidRPr="00575B05">
        <w:rPr>
          <w:rFonts w:ascii="Arial" w:hAnsi="Arial" w:cs="Arial"/>
          <w:szCs w:val="24"/>
        </w:rPr>
        <w:t xml:space="preserve"> – typ pokopalniany, położony w filarze ochronnym pobliskiego szybu kopalni. </w:t>
      </w:r>
    </w:p>
    <w:p w:rsidR="00B55628" w:rsidRPr="00575B05" w:rsidRDefault="00B55628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Zgodnie z miejscowym planem zagospodarowania przestrzennego (Uchwała Rady Miejskiej w Bytomiu Nr XXXVI/503/14 z dnia 22 września 2014 r. w sprawie przyjęcia miejscowego planu zagospodarowania przestrzennego terenu byłej KWK „Powstańców Śląskich” w Bytomiu przedmiotowa nieruchomość oznaczona jest symbolem 2P – teren zabudowy produkcyjnej.</w:t>
      </w:r>
    </w:p>
    <w:p w:rsidR="00B55628" w:rsidRPr="00575B05" w:rsidRDefault="00B55628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Cena wywoławcza nieruchomości wynosi: </w:t>
      </w:r>
      <w:r w:rsidR="001E51C2" w:rsidRPr="00575B05">
        <w:rPr>
          <w:rFonts w:ascii="Arial" w:hAnsi="Arial" w:cs="Arial"/>
          <w:b/>
          <w:bCs/>
          <w:szCs w:val="24"/>
        </w:rPr>
        <w:t>1.178.300,00 zł netto (słownie: jeden milion sto siedemdziesiąt osiem tysięcy trzysta złotych 00/100)</w:t>
      </w:r>
      <w:r w:rsidRPr="00575B05">
        <w:rPr>
          <w:rFonts w:ascii="Arial" w:hAnsi="Arial" w:cs="Arial"/>
          <w:szCs w:val="24"/>
        </w:rPr>
        <w:t>, do podanej ceny sprzedaży doliczony zostanie podatek VAT w wysokości obowiązującej w dniu zawarcia aktu notarialnego (umowy sprzedaży). Proponowana cena nabycia nieruchomości nie może być niższa od ceny wywoławczej.</w:t>
      </w:r>
    </w:p>
    <w:p w:rsidR="006C57EE" w:rsidRPr="00575B05" w:rsidRDefault="006C57EE" w:rsidP="006C57EE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Warunkiem udziału w przetargu jest wniesienie wadium w wysokości 15 % ceny wywoławczej tj. w kwocie </w:t>
      </w:r>
      <w:r w:rsidR="001E51C2" w:rsidRPr="00575B05">
        <w:rPr>
          <w:rFonts w:ascii="Arial" w:eastAsia="Arial Unicode MS" w:hAnsi="Arial" w:cs="Arial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176.745,00 </w:t>
      </w:r>
      <w:r w:rsidR="001E51C2" w:rsidRPr="00575B05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>zł (słownie: sto siedemdziesiąt sześć tysięcy siedemset czterdzieści pięć złotych 00/100 groszy) na rachunek Gminy Bytom w Getin Noble Bank S.A. nr 49 1560 1049 0000 9030 0005 1567</w:t>
      </w:r>
      <w:r w:rsidRPr="00575B05">
        <w:rPr>
          <w:rFonts w:ascii="Arial" w:hAnsi="Arial" w:cs="Arial"/>
          <w:szCs w:val="24"/>
        </w:rPr>
        <w:t xml:space="preserve">, w terminie do </w:t>
      </w:r>
      <w:r w:rsidR="00CB4412" w:rsidRPr="00575B05">
        <w:rPr>
          <w:rFonts w:ascii="Arial" w:hAnsi="Arial" w:cs="Arial"/>
          <w:b/>
          <w:szCs w:val="24"/>
        </w:rPr>
        <w:t>20.04.</w:t>
      </w:r>
      <w:r w:rsidR="001E51C2" w:rsidRPr="00575B05">
        <w:rPr>
          <w:rFonts w:ascii="Arial" w:hAnsi="Arial" w:cs="Arial"/>
          <w:b/>
          <w:szCs w:val="24"/>
        </w:rPr>
        <w:t>2021</w:t>
      </w:r>
      <w:r w:rsidRPr="00575B05">
        <w:rPr>
          <w:rFonts w:ascii="Arial" w:hAnsi="Arial" w:cs="Arial"/>
          <w:b/>
          <w:szCs w:val="24"/>
        </w:rPr>
        <w:t xml:space="preserve"> r.</w:t>
      </w:r>
      <w:r w:rsidRPr="00575B05">
        <w:rPr>
          <w:rFonts w:ascii="Arial" w:hAnsi="Arial" w:cs="Arial"/>
          <w:szCs w:val="24"/>
        </w:rPr>
        <w:t xml:space="preserve"> przy czym za dzień zapłaty uważa się dzień wpływu ceny na powyższy rachunek bankowy </w:t>
      </w:r>
      <w:r w:rsidR="008B3BCE" w:rsidRPr="00575B05">
        <w:rPr>
          <w:rFonts w:ascii="Arial" w:hAnsi="Arial" w:cs="Arial"/>
          <w:szCs w:val="24"/>
        </w:rPr>
        <w:t xml:space="preserve">Gminy </w:t>
      </w:r>
      <w:r w:rsidRPr="00575B05">
        <w:rPr>
          <w:rFonts w:ascii="Arial" w:hAnsi="Arial" w:cs="Arial"/>
          <w:szCs w:val="24"/>
        </w:rPr>
        <w:t>Bytom.</w:t>
      </w:r>
    </w:p>
    <w:p w:rsidR="00B55628" w:rsidRPr="00575B05" w:rsidRDefault="00B55628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Przetarg odbędzie się w dniu </w:t>
      </w:r>
      <w:r w:rsidR="00CB4412" w:rsidRPr="00575B05">
        <w:rPr>
          <w:rFonts w:ascii="Arial" w:hAnsi="Arial" w:cs="Arial"/>
          <w:b/>
          <w:szCs w:val="24"/>
        </w:rPr>
        <w:t>26.04.</w:t>
      </w:r>
      <w:r w:rsidR="001E51C2" w:rsidRPr="00575B05">
        <w:rPr>
          <w:rFonts w:ascii="Arial" w:hAnsi="Arial" w:cs="Arial"/>
          <w:b/>
          <w:szCs w:val="24"/>
        </w:rPr>
        <w:t>2021</w:t>
      </w:r>
      <w:r w:rsidRPr="00575B05">
        <w:rPr>
          <w:rFonts w:ascii="Arial" w:hAnsi="Arial" w:cs="Arial"/>
          <w:b/>
          <w:szCs w:val="24"/>
        </w:rPr>
        <w:t> r</w:t>
      </w:r>
      <w:r w:rsidRPr="00575B05">
        <w:rPr>
          <w:rFonts w:ascii="Arial" w:hAnsi="Arial" w:cs="Arial"/>
          <w:szCs w:val="24"/>
        </w:rPr>
        <w:t>. o godz. 10.00 w siedzibie Katowickiej Specjalnej Strefy Ekonomicznej S.A. w Katowicach przy ul. Wojewódzkiej 42.</w:t>
      </w:r>
    </w:p>
    <w:p w:rsidR="00B55628" w:rsidRPr="00575B05" w:rsidRDefault="00B55628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Warunkiem udziału w przetargu jest wykupienie „Specyfikacji istotnych warunków przetargu”, wpłacenie wadium w wyżej podanym terminie oraz złożenie pisemnej oferty wraz z wymaganymi dokumentami w terminie do dnia </w:t>
      </w:r>
      <w:r w:rsidR="00CB4412" w:rsidRPr="00575B05">
        <w:rPr>
          <w:rFonts w:ascii="Arial" w:hAnsi="Arial" w:cs="Arial"/>
          <w:b/>
          <w:szCs w:val="24"/>
        </w:rPr>
        <w:t>20.04.</w:t>
      </w:r>
      <w:r w:rsidR="001E51C2" w:rsidRPr="00575B05">
        <w:rPr>
          <w:rFonts w:ascii="Arial" w:hAnsi="Arial" w:cs="Arial"/>
          <w:b/>
          <w:szCs w:val="24"/>
        </w:rPr>
        <w:t>2021</w:t>
      </w:r>
      <w:r w:rsidRPr="00575B05">
        <w:rPr>
          <w:rFonts w:ascii="Arial" w:hAnsi="Arial" w:cs="Arial"/>
          <w:b/>
          <w:szCs w:val="24"/>
        </w:rPr>
        <w:t xml:space="preserve"> r.</w:t>
      </w:r>
      <w:r w:rsidRPr="00575B05">
        <w:rPr>
          <w:rFonts w:ascii="Arial" w:hAnsi="Arial" w:cs="Arial"/>
          <w:szCs w:val="24"/>
        </w:rPr>
        <w:t xml:space="preserve"> do godz. 16.00, w siedzibie organizatora przetargu.</w:t>
      </w:r>
      <w:bookmarkStart w:id="0" w:name="_GoBack"/>
      <w:bookmarkEnd w:id="0"/>
    </w:p>
    <w:p w:rsidR="000D7772" w:rsidRPr="00575B05" w:rsidRDefault="000D7772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 xml:space="preserve">Dodatkowe warunki przetargu, kryteria oceny oferty pod kątem przedsięwzięcia gospodarczego planowanego na terenie Strefy, </w:t>
      </w:r>
      <w:r w:rsidR="00E434FF" w:rsidRPr="00575B05">
        <w:rPr>
          <w:rFonts w:ascii="Arial" w:hAnsi="Arial" w:cs="Arial"/>
          <w:szCs w:val="24"/>
        </w:rPr>
        <w:t xml:space="preserve">szczegółowe </w:t>
      </w:r>
      <w:r w:rsidR="00E32B1E" w:rsidRPr="00575B05">
        <w:rPr>
          <w:rFonts w:ascii="Arial" w:hAnsi="Arial" w:cs="Arial"/>
          <w:szCs w:val="24"/>
        </w:rPr>
        <w:t xml:space="preserve">informacje o infrastrukturze </w:t>
      </w:r>
      <w:r w:rsidRPr="00575B05">
        <w:rPr>
          <w:rFonts w:ascii="Arial" w:hAnsi="Arial" w:cs="Arial"/>
          <w:szCs w:val="24"/>
        </w:rPr>
        <w:t xml:space="preserve">zawarto w „Specyfikacji istotnych warunków </w:t>
      </w:r>
      <w:r w:rsidR="002820C3" w:rsidRPr="00575B05">
        <w:rPr>
          <w:rFonts w:ascii="Arial" w:hAnsi="Arial" w:cs="Arial"/>
          <w:szCs w:val="24"/>
        </w:rPr>
        <w:t>przetargu</w:t>
      </w:r>
      <w:r w:rsidRPr="00575B05">
        <w:rPr>
          <w:rFonts w:ascii="Arial" w:hAnsi="Arial" w:cs="Arial"/>
          <w:szCs w:val="24"/>
        </w:rPr>
        <w:t xml:space="preserve">”, którą można nabyć w siedzibie organizatora </w:t>
      </w:r>
      <w:r w:rsidR="00743A34" w:rsidRPr="00575B05">
        <w:rPr>
          <w:rFonts w:ascii="Arial" w:hAnsi="Arial" w:cs="Arial"/>
          <w:szCs w:val="24"/>
        </w:rPr>
        <w:t>przetargu</w:t>
      </w:r>
      <w:r w:rsidRPr="00575B05">
        <w:rPr>
          <w:rFonts w:ascii="Arial" w:hAnsi="Arial" w:cs="Arial"/>
          <w:szCs w:val="24"/>
        </w:rPr>
        <w:t xml:space="preserve"> w godz. 9.00 – 16.00, od poniedziałku do piątku. Cena specyfikacji wynosi 10.000,</w:t>
      </w:r>
      <w:r w:rsidR="00CC30C4" w:rsidRPr="00575B05">
        <w:rPr>
          <w:rFonts w:ascii="Arial" w:hAnsi="Arial" w:cs="Arial"/>
          <w:szCs w:val="24"/>
        </w:rPr>
        <w:t>00</w:t>
      </w:r>
      <w:r w:rsidRPr="00575B05">
        <w:rPr>
          <w:rFonts w:ascii="Arial" w:hAnsi="Arial" w:cs="Arial"/>
          <w:szCs w:val="24"/>
        </w:rPr>
        <w:t xml:space="preserve"> zł + 23% VAT (słownie: dziesięć tysięcy złotych) płatna na rachunek Katowickiej Specjalnej Strefy Ekonomicznej S.A. w Katowicach (</w:t>
      </w:r>
      <w:r w:rsidR="00E96DAA" w:rsidRPr="00575B05">
        <w:rPr>
          <w:rFonts w:ascii="Arial" w:hAnsi="Arial" w:cs="Arial"/>
          <w:szCs w:val="24"/>
        </w:rPr>
        <w:t>09 1910 1048 2501 9911 2936 0001 Santander Bank Polska S.A.</w:t>
      </w:r>
      <w:r w:rsidRPr="00575B05">
        <w:rPr>
          <w:rFonts w:ascii="Arial" w:hAnsi="Arial" w:cs="Arial"/>
          <w:szCs w:val="24"/>
        </w:rPr>
        <w:t>).</w:t>
      </w:r>
    </w:p>
    <w:p w:rsidR="007F06D9" w:rsidRPr="00575B05" w:rsidRDefault="007F06D9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Wadium wpłacone przez uczestnika, który przetarg wygrał zalicza się na poczet ceny sprzedaży.</w:t>
      </w:r>
    </w:p>
    <w:p w:rsidR="007F06D9" w:rsidRPr="00575B05" w:rsidRDefault="007F06D9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t>W przypadku uchylenia się przez podmiot wyłoniony w drodze przetargu od zawarcia umowy sprzedaży nieruchomości wpłacone wadium ulega przep</w:t>
      </w:r>
      <w:r w:rsidR="000B3B57" w:rsidRPr="00575B05">
        <w:rPr>
          <w:rFonts w:ascii="Arial" w:hAnsi="Arial" w:cs="Arial"/>
          <w:szCs w:val="24"/>
        </w:rPr>
        <w:t xml:space="preserve">adkowi na zasadach określonych </w:t>
      </w:r>
      <w:r w:rsidRPr="00575B05">
        <w:rPr>
          <w:rFonts w:ascii="Arial" w:hAnsi="Arial" w:cs="Arial"/>
          <w:szCs w:val="24"/>
        </w:rPr>
        <w:t>w „Specyfikacji istotnych warunków przetargu”.</w:t>
      </w:r>
    </w:p>
    <w:p w:rsidR="007F06D9" w:rsidRPr="00575B05" w:rsidRDefault="007F06D9" w:rsidP="00B55628">
      <w:pPr>
        <w:spacing w:after="120"/>
        <w:rPr>
          <w:rFonts w:ascii="Arial" w:hAnsi="Arial" w:cs="Arial"/>
          <w:szCs w:val="24"/>
        </w:rPr>
      </w:pPr>
      <w:r w:rsidRPr="00575B05">
        <w:rPr>
          <w:rFonts w:ascii="Arial" w:hAnsi="Arial" w:cs="Arial"/>
          <w:szCs w:val="24"/>
        </w:rPr>
        <w:lastRenderedPageBreak/>
        <w:t>Zarządzający zastrzega sobie prawo zamknięcia przetargu bez wybrania którejkolwiek z ofert.</w:t>
      </w:r>
    </w:p>
    <w:sectPr w:rsidR="007F06D9" w:rsidRPr="00575B05" w:rsidSect="0094509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D7E" w:rsidRDefault="00521D7E" w:rsidP="00797187">
      <w:pPr>
        <w:spacing w:line="240" w:lineRule="auto"/>
      </w:pPr>
      <w:r>
        <w:separator/>
      </w:r>
    </w:p>
  </w:endnote>
  <w:endnote w:type="continuationSeparator" w:id="0">
    <w:p w:rsidR="00521D7E" w:rsidRDefault="00521D7E" w:rsidP="0079718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D7E" w:rsidRDefault="00521D7E" w:rsidP="00797187">
      <w:pPr>
        <w:spacing w:line="240" w:lineRule="auto"/>
      </w:pPr>
      <w:r>
        <w:separator/>
      </w:r>
    </w:p>
  </w:footnote>
  <w:footnote w:type="continuationSeparator" w:id="0">
    <w:p w:rsidR="00521D7E" w:rsidRDefault="00521D7E" w:rsidP="007971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">
    <w:nsid w:val="00000009"/>
    <w:multiLevelType w:val="singleLevel"/>
    <w:tmpl w:val="00000009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3">
    <w:nsid w:val="106A61A5"/>
    <w:multiLevelType w:val="singleLevel"/>
    <w:tmpl w:val="DAEC183C"/>
    <w:lvl w:ilvl="0">
      <w:start w:val="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2FE54E6"/>
    <w:multiLevelType w:val="hybridMultilevel"/>
    <w:tmpl w:val="8DC43F20"/>
    <w:lvl w:ilvl="0" w:tplc="1D6CF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21756"/>
    <w:multiLevelType w:val="hybridMultilevel"/>
    <w:tmpl w:val="C3041A68"/>
    <w:lvl w:ilvl="0" w:tplc="1D6CF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07429"/>
    <w:multiLevelType w:val="hybridMultilevel"/>
    <w:tmpl w:val="25A8FF84"/>
    <w:numStyleLink w:val="Zaimportowanystyl6"/>
  </w:abstractNum>
  <w:abstractNum w:abstractNumId="7">
    <w:nsid w:val="25294662"/>
    <w:multiLevelType w:val="hybridMultilevel"/>
    <w:tmpl w:val="0E2AB8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BC442A"/>
    <w:multiLevelType w:val="hybridMultilevel"/>
    <w:tmpl w:val="977AA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A3049D"/>
    <w:multiLevelType w:val="hybridMultilevel"/>
    <w:tmpl w:val="5036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F003FC"/>
    <w:multiLevelType w:val="hybridMultilevel"/>
    <w:tmpl w:val="25A8FF84"/>
    <w:styleLink w:val="Zaimportowanystyl6"/>
    <w:lvl w:ilvl="0" w:tplc="0204CB1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22A847A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1AC8EB0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4326A84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8CCE214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A09AA5C8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28056EA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7705BB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832C9DC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64A1421E"/>
    <w:multiLevelType w:val="hybridMultilevel"/>
    <w:tmpl w:val="5EB24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82D85"/>
    <w:multiLevelType w:val="hybridMultilevel"/>
    <w:tmpl w:val="F7787C1A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3"/>
  </w:num>
  <w:num w:numId="2">
    <w:abstractNumId w:val="7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5"/>
  </w:num>
  <w:num w:numId="12">
    <w:abstractNumId w:val="0"/>
  </w:num>
  <w:num w:numId="13">
    <w:abstractNumId w:val="8"/>
  </w:num>
  <w:num w:numId="14">
    <w:abstractNumId w:val="12"/>
  </w:num>
  <w:num w:numId="15">
    <w:abstractNumId w:val="8"/>
  </w:num>
  <w:num w:numId="16">
    <w:abstractNumId w:val="11"/>
  </w:num>
  <w:num w:numId="17">
    <w:abstractNumId w:val="9"/>
  </w:num>
  <w:num w:numId="18">
    <w:abstractNumId w:val="6"/>
    <w:lvlOverride w:ilvl="0">
      <w:lvl w:ilvl="0" w:tplc="B25E352E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78EEB720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B9C8AE14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D7BA7FD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29CA8BE6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9FAAAFD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96E2C20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474A73D8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9BA0E27C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9">
    <w:abstractNumId w:val="10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F48"/>
    <w:rsid w:val="00001DC4"/>
    <w:rsid w:val="000068A8"/>
    <w:rsid w:val="00010C21"/>
    <w:rsid w:val="0001511B"/>
    <w:rsid w:val="00016099"/>
    <w:rsid w:val="00053CF3"/>
    <w:rsid w:val="00055B48"/>
    <w:rsid w:val="000672DB"/>
    <w:rsid w:val="00073BC1"/>
    <w:rsid w:val="00080BAE"/>
    <w:rsid w:val="000811C4"/>
    <w:rsid w:val="00081B51"/>
    <w:rsid w:val="000921DF"/>
    <w:rsid w:val="00095520"/>
    <w:rsid w:val="00097224"/>
    <w:rsid w:val="000B3B57"/>
    <w:rsid w:val="000D7772"/>
    <w:rsid w:val="000E29A5"/>
    <w:rsid w:val="000F541C"/>
    <w:rsid w:val="00133F48"/>
    <w:rsid w:val="00134A1A"/>
    <w:rsid w:val="00144844"/>
    <w:rsid w:val="00155EB3"/>
    <w:rsid w:val="00170817"/>
    <w:rsid w:val="00191C77"/>
    <w:rsid w:val="001943D1"/>
    <w:rsid w:val="00194E7F"/>
    <w:rsid w:val="001A0EE3"/>
    <w:rsid w:val="001B2F47"/>
    <w:rsid w:val="001E1E13"/>
    <w:rsid w:val="001E51C2"/>
    <w:rsid w:val="001E7FA9"/>
    <w:rsid w:val="002053DA"/>
    <w:rsid w:val="00226C36"/>
    <w:rsid w:val="00260B30"/>
    <w:rsid w:val="00260DC7"/>
    <w:rsid w:val="0026321F"/>
    <w:rsid w:val="00270BA0"/>
    <w:rsid w:val="002820C3"/>
    <w:rsid w:val="00283490"/>
    <w:rsid w:val="00283A73"/>
    <w:rsid w:val="00296820"/>
    <w:rsid w:val="00296E56"/>
    <w:rsid w:val="002A1620"/>
    <w:rsid w:val="002A6345"/>
    <w:rsid w:val="00300A3F"/>
    <w:rsid w:val="00333178"/>
    <w:rsid w:val="00356544"/>
    <w:rsid w:val="00362AAD"/>
    <w:rsid w:val="00376C53"/>
    <w:rsid w:val="0038117C"/>
    <w:rsid w:val="00387FC5"/>
    <w:rsid w:val="003A37F1"/>
    <w:rsid w:val="003A65E8"/>
    <w:rsid w:val="003C58EF"/>
    <w:rsid w:val="003D41F8"/>
    <w:rsid w:val="003D6905"/>
    <w:rsid w:val="003E33A8"/>
    <w:rsid w:val="003E5477"/>
    <w:rsid w:val="004016F3"/>
    <w:rsid w:val="004045F3"/>
    <w:rsid w:val="00406C8C"/>
    <w:rsid w:val="00426134"/>
    <w:rsid w:val="004522A8"/>
    <w:rsid w:val="00463262"/>
    <w:rsid w:val="004662DA"/>
    <w:rsid w:val="00470E4B"/>
    <w:rsid w:val="00472D6C"/>
    <w:rsid w:val="00475B1C"/>
    <w:rsid w:val="0048639B"/>
    <w:rsid w:val="004A24AE"/>
    <w:rsid w:val="004B7B8A"/>
    <w:rsid w:val="004D0865"/>
    <w:rsid w:val="004E53B7"/>
    <w:rsid w:val="004E63A7"/>
    <w:rsid w:val="004F1D27"/>
    <w:rsid w:val="004F606B"/>
    <w:rsid w:val="00521D7E"/>
    <w:rsid w:val="005262C5"/>
    <w:rsid w:val="00544834"/>
    <w:rsid w:val="00546FC5"/>
    <w:rsid w:val="00575B05"/>
    <w:rsid w:val="00585406"/>
    <w:rsid w:val="00593431"/>
    <w:rsid w:val="005E3793"/>
    <w:rsid w:val="005F107A"/>
    <w:rsid w:val="005F1569"/>
    <w:rsid w:val="00605FFC"/>
    <w:rsid w:val="00611F99"/>
    <w:rsid w:val="00626B99"/>
    <w:rsid w:val="006300F5"/>
    <w:rsid w:val="00630753"/>
    <w:rsid w:val="00637909"/>
    <w:rsid w:val="0066606D"/>
    <w:rsid w:val="006671BA"/>
    <w:rsid w:val="00671D7C"/>
    <w:rsid w:val="0068220E"/>
    <w:rsid w:val="00696D2F"/>
    <w:rsid w:val="006A06F2"/>
    <w:rsid w:val="006A439F"/>
    <w:rsid w:val="006C57EE"/>
    <w:rsid w:val="006C6E12"/>
    <w:rsid w:val="006D0BE9"/>
    <w:rsid w:val="006D3525"/>
    <w:rsid w:val="006E0997"/>
    <w:rsid w:val="006F33D3"/>
    <w:rsid w:val="00713389"/>
    <w:rsid w:val="007135EB"/>
    <w:rsid w:val="007175A9"/>
    <w:rsid w:val="00726710"/>
    <w:rsid w:val="007268B7"/>
    <w:rsid w:val="00726CFB"/>
    <w:rsid w:val="00743A34"/>
    <w:rsid w:val="00752817"/>
    <w:rsid w:val="00754DAD"/>
    <w:rsid w:val="00762428"/>
    <w:rsid w:val="00765D48"/>
    <w:rsid w:val="00767C9F"/>
    <w:rsid w:val="00797187"/>
    <w:rsid w:val="00797C15"/>
    <w:rsid w:val="007A64DC"/>
    <w:rsid w:val="007B6573"/>
    <w:rsid w:val="007B7795"/>
    <w:rsid w:val="007E2018"/>
    <w:rsid w:val="007F06D9"/>
    <w:rsid w:val="007F4CCE"/>
    <w:rsid w:val="008040A0"/>
    <w:rsid w:val="008043D6"/>
    <w:rsid w:val="00816A2B"/>
    <w:rsid w:val="00840C85"/>
    <w:rsid w:val="0084537D"/>
    <w:rsid w:val="0084680A"/>
    <w:rsid w:val="0085350E"/>
    <w:rsid w:val="0085746D"/>
    <w:rsid w:val="00863695"/>
    <w:rsid w:val="008649F9"/>
    <w:rsid w:val="00873490"/>
    <w:rsid w:val="00897232"/>
    <w:rsid w:val="008A2B02"/>
    <w:rsid w:val="008B2E56"/>
    <w:rsid w:val="008B3BCE"/>
    <w:rsid w:val="008E5BA6"/>
    <w:rsid w:val="008E660B"/>
    <w:rsid w:val="008F0F7F"/>
    <w:rsid w:val="0090325A"/>
    <w:rsid w:val="00927E91"/>
    <w:rsid w:val="00936A2E"/>
    <w:rsid w:val="00937751"/>
    <w:rsid w:val="009406EB"/>
    <w:rsid w:val="00945095"/>
    <w:rsid w:val="00954C42"/>
    <w:rsid w:val="0096319E"/>
    <w:rsid w:val="009714B1"/>
    <w:rsid w:val="009813DB"/>
    <w:rsid w:val="009A2772"/>
    <w:rsid w:val="009A2CE2"/>
    <w:rsid w:val="009B040B"/>
    <w:rsid w:val="009B73FC"/>
    <w:rsid w:val="009C3376"/>
    <w:rsid w:val="009E4E8F"/>
    <w:rsid w:val="009F3C10"/>
    <w:rsid w:val="009F511C"/>
    <w:rsid w:val="009F74D5"/>
    <w:rsid w:val="00A02DE0"/>
    <w:rsid w:val="00A27CEF"/>
    <w:rsid w:val="00A50096"/>
    <w:rsid w:val="00A61256"/>
    <w:rsid w:val="00A67390"/>
    <w:rsid w:val="00A84BEB"/>
    <w:rsid w:val="00A86730"/>
    <w:rsid w:val="00A92702"/>
    <w:rsid w:val="00A94947"/>
    <w:rsid w:val="00AC0388"/>
    <w:rsid w:val="00AC4CC9"/>
    <w:rsid w:val="00AD6652"/>
    <w:rsid w:val="00AE3221"/>
    <w:rsid w:val="00AF7FE5"/>
    <w:rsid w:val="00B07AA8"/>
    <w:rsid w:val="00B1018F"/>
    <w:rsid w:val="00B20A53"/>
    <w:rsid w:val="00B26378"/>
    <w:rsid w:val="00B3770E"/>
    <w:rsid w:val="00B55628"/>
    <w:rsid w:val="00B55F9B"/>
    <w:rsid w:val="00B934E2"/>
    <w:rsid w:val="00BA5B8F"/>
    <w:rsid w:val="00BB3C61"/>
    <w:rsid w:val="00BB3CEC"/>
    <w:rsid w:val="00BC22A3"/>
    <w:rsid w:val="00BC638C"/>
    <w:rsid w:val="00BF7A63"/>
    <w:rsid w:val="00C128C1"/>
    <w:rsid w:val="00C24A0F"/>
    <w:rsid w:val="00C24BB3"/>
    <w:rsid w:val="00C257F5"/>
    <w:rsid w:val="00C31D6B"/>
    <w:rsid w:val="00C32627"/>
    <w:rsid w:val="00C32A0F"/>
    <w:rsid w:val="00C74A99"/>
    <w:rsid w:val="00C87BC5"/>
    <w:rsid w:val="00CA5FEE"/>
    <w:rsid w:val="00CB4412"/>
    <w:rsid w:val="00CC30C4"/>
    <w:rsid w:val="00CC349D"/>
    <w:rsid w:val="00CC4541"/>
    <w:rsid w:val="00CC5052"/>
    <w:rsid w:val="00CF1E5A"/>
    <w:rsid w:val="00CF51A7"/>
    <w:rsid w:val="00D0640E"/>
    <w:rsid w:val="00D12794"/>
    <w:rsid w:val="00D4106E"/>
    <w:rsid w:val="00D61CA4"/>
    <w:rsid w:val="00D75B87"/>
    <w:rsid w:val="00D76494"/>
    <w:rsid w:val="00D843D9"/>
    <w:rsid w:val="00D96D79"/>
    <w:rsid w:val="00DB7109"/>
    <w:rsid w:val="00DD4F94"/>
    <w:rsid w:val="00DE2B60"/>
    <w:rsid w:val="00DE4FBA"/>
    <w:rsid w:val="00DF15AC"/>
    <w:rsid w:val="00E0622D"/>
    <w:rsid w:val="00E26D5B"/>
    <w:rsid w:val="00E32B1E"/>
    <w:rsid w:val="00E3430B"/>
    <w:rsid w:val="00E41D0F"/>
    <w:rsid w:val="00E434FF"/>
    <w:rsid w:val="00E6339C"/>
    <w:rsid w:val="00E65E06"/>
    <w:rsid w:val="00E87606"/>
    <w:rsid w:val="00E92EDB"/>
    <w:rsid w:val="00E9429C"/>
    <w:rsid w:val="00E96DAA"/>
    <w:rsid w:val="00EB3F34"/>
    <w:rsid w:val="00EB57A2"/>
    <w:rsid w:val="00EC21BA"/>
    <w:rsid w:val="00EC62D5"/>
    <w:rsid w:val="00EF3EFE"/>
    <w:rsid w:val="00EF7F2C"/>
    <w:rsid w:val="00F10E41"/>
    <w:rsid w:val="00F538A6"/>
    <w:rsid w:val="00F70C17"/>
    <w:rsid w:val="00F82F1C"/>
    <w:rsid w:val="00FA64B0"/>
    <w:rsid w:val="00FB4679"/>
    <w:rsid w:val="00FB64F2"/>
    <w:rsid w:val="00FC1D4C"/>
    <w:rsid w:val="00FC7310"/>
    <w:rsid w:val="00FC7874"/>
    <w:rsid w:val="00FD6FA9"/>
    <w:rsid w:val="00FE52A8"/>
    <w:rsid w:val="00FE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5095"/>
    <w:pPr>
      <w:spacing w:line="288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945095"/>
    <w:pPr>
      <w:jc w:val="center"/>
    </w:pPr>
    <w:rPr>
      <w:b/>
    </w:rPr>
  </w:style>
  <w:style w:type="paragraph" w:styleId="Tekstpodstawowy">
    <w:name w:val="Body Text"/>
    <w:basedOn w:val="Normalny"/>
    <w:semiHidden/>
    <w:rsid w:val="00945095"/>
    <w:pPr>
      <w:spacing w:line="240" w:lineRule="auto"/>
    </w:pPr>
    <w:rPr>
      <w:snapToGrid w:val="0"/>
    </w:rPr>
  </w:style>
  <w:style w:type="paragraph" w:styleId="Tekstpodstawowy2">
    <w:name w:val="Body Text 2"/>
    <w:basedOn w:val="Normalny"/>
    <w:semiHidden/>
    <w:rsid w:val="00945095"/>
    <w:pPr>
      <w:spacing w:line="240" w:lineRule="auto"/>
    </w:pPr>
    <w:rPr>
      <w:b/>
      <w:bCs/>
    </w:rPr>
  </w:style>
  <w:style w:type="character" w:styleId="Hipercze">
    <w:name w:val="Hyperlink"/>
    <w:semiHidden/>
    <w:rsid w:val="00945095"/>
    <w:rPr>
      <w:color w:val="0000FF"/>
      <w:u w:val="single"/>
    </w:rPr>
  </w:style>
  <w:style w:type="character" w:styleId="Odwoaniedokomentarza">
    <w:name w:val="annotation reference"/>
    <w:semiHidden/>
    <w:rsid w:val="00945095"/>
    <w:rPr>
      <w:sz w:val="16"/>
      <w:szCs w:val="16"/>
    </w:rPr>
  </w:style>
  <w:style w:type="paragraph" w:styleId="Tekstkomentarza">
    <w:name w:val="annotation text"/>
    <w:basedOn w:val="Normalny"/>
    <w:semiHidden/>
    <w:rsid w:val="00945095"/>
    <w:rPr>
      <w:sz w:val="20"/>
    </w:rPr>
  </w:style>
  <w:style w:type="paragraph" w:customStyle="1" w:styleId="Tekstpodstawowy21">
    <w:name w:val="Tekst podstawowy 21"/>
    <w:basedOn w:val="Normalny"/>
    <w:rsid w:val="009F74D5"/>
    <w:pPr>
      <w:suppressAutoHyphens/>
      <w:spacing w:line="240" w:lineRule="auto"/>
    </w:pPr>
    <w:rPr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718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7187"/>
  </w:style>
  <w:style w:type="character" w:styleId="Odwoanieprzypisukocowego">
    <w:name w:val="endnote reference"/>
    <w:uiPriority w:val="99"/>
    <w:semiHidden/>
    <w:unhideWhenUsed/>
    <w:rsid w:val="00797187"/>
    <w:rPr>
      <w:vertAlign w:val="superscript"/>
    </w:rPr>
  </w:style>
  <w:style w:type="character" w:customStyle="1" w:styleId="TytuZnak">
    <w:name w:val="Tytuł Znak"/>
    <w:link w:val="Tytu"/>
    <w:rsid w:val="00626B99"/>
    <w:rPr>
      <w:b/>
      <w:sz w:val="24"/>
    </w:rPr>
  </w:style>
  <w:style w:type="paragraph" w:styleId="Akapitzlist">
    <w:name w:val="List Paragraph"/>
    <w:basedOn w:val="Normalny"/>
    <w:uiPriority w:val="34"/>
    <w:qFormat/>
    <w:rsid w:val="00B55628"/>
    <w:pPr>
      <w:widowControl w:val="0"/>
      <w:suppressAutoHyphens/>
      <w:spacing w:line="240" w:lineRule="auto"/>
      <w:ind w:left="708"/>
      <w:jc w:val="left"/>
    </w:pPr>
    <w:rPr>
      <w:rFonts w:eastAsia="SimSun" w:cs="Mangal"/>
      <w:kern w:val="2"/>
      <w:szCs w:val="21"/>
      <w:lang w:eastAsia="zh-CN" w:bidi="hi-IN"/>
    </w:rPr>
  </w:style>
  <w:style w:type="numbering" w:customStyle="1" w:styleId="Zaimportowanystyl6">
    <w:name w:val="Zaimportowany styl 6"/>
    <w:rsid w:val="006C57EE"/>
    <w:pPr>
      <w:numPr>
        <w:numId w:val="19"/>
      </w:numPr>
    </w:pPr>
  </w:style>
  <w:style w:type="paragraph" w:styleId="Tekstdymka">
    <w:name w:val="Balloon Text"/>
    <w:basedOn w:val="Normalny"/>
    <w:semiHidden/>
    <w:rsid w:val="008B3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Tytu">
    <w:name w:val="Zaimportowanystyl6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sse.com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 content of the announcement in Polish and English to read on www</vt:lpstr>
    </vt:vector>
  </TitlesOfParts>
  <Company>UM Gliwice</Company>
  <LinksUpToDate>false</LinksUpToDate>
  <CharactersWithSpaces>4747</CharactersWithSpaces>
  <SharedDoc>false</SharedDoc>
  <HLinks>
    <vt:vector size="6" baseType="variant">
      <vt:variant>
        <vt:i4>3145784</vt:i4>
      </vt:variant>
      <vt:variant>
        <vt:i4>0</vt:i4>
      </vt:variant>
      <vt:variant>
        <vt:i4>0</vt:i4>
      </vt:variant>
      <vt:variant>
        <vt:i4>5</vt:i4>
      </vt:variant>
      <vt:variant>
        <vt:lpwstr>http://www.ksse.com.pl/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content of the announcement in Polish and English to read on www</dc:title>
  <dc:creator>in22</dc:creator>
  <cp:lastModifiedBy>Ewa Wasilak</cp:lastModifiedBy>
  <cp:revision>3</cp:revision>
  <cp:lastPrinted>2015-02-09T09:48:00Z</cp:lastPrinted>
  <dcterms:created xsi:type="dcterms:W3CDTF">2021-02-23T06:30:00Z</dcterms:created>
  <dcterms:modified xsi:type="dcterms:W3CDTF">2021-02-23T06:31:00Z</dcterms:modified>
</cp:coreProperties>
</file>