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55B" w:rsidRPr="005D1AA6" w:rsidRDefault="004F155B" w:rsidP="004F155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SKARG </w:t>
      </w:r>
      <w:r w:rsidR="00737C5B">
        <w:rPr>
          <w:rFonts w:ascii="Arial" w:hAnsi="Arial" w:cs="Arial"/>
          <w:sz w:val="24"/>
          <w:szCs w:val="24"/>
        </w:rPr>
        <w:t>WNIESIONYCH DO WOJEWÓDZKIEGO SĄDU ADMINISTRACYJNEGO W GLIWICACH</w:t>
      </w:r>
      <w:r w:rsidR="00737C5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NA ROZSTRZYGNIĘCIA NADZORCZE</w:t>
      </w:r>
      <w:r w:rsidRPr="005D1A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WOJEWODY ŚLĄSKIEGO</w:t>
      </w:r>
      <w:r w:rsidR="00737C5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DOTYCZĄCE UCHWAŁ PODJĘTYCH</w:t>
      </w:r>
      <w:r w:rsidR="00737C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PRZEZ RADĘ MIEJSKĄ W BYTOMIU W</w:t>
      </w:r>
      <w:r w:rsidRPr="005D1AA6">
        <w:rPr>
          <w:rFonts w:ascii="Arial" w:hAnsi="Arial" w:cs="Arial"/>
          <w:sz w:val="24"/>
          <w:szCs w:val="24"/>
        </w:rPr>
        <w:t xml:space="preserve"> KADENCJ</w:t>
      </w:r>
      <w:r>
        <w:rPr>
          <w:rFonts w:ascii="Arial" w:hAnsi="Arial" w:cs="Arial"/>
          <w:sz w:val="24"/>
          <w:szCs w:val="24"/>
        </w:rPr>
        <w:t>I</w:t>
      </w:r>
      <w:r w:rsidRPr="005D1AA6">
        <w:rPr>
          <w:rFonts w:ascii="Arial" w:hAnsi="Arial" w:cs="Arial"/>
          <w:sz w:val="24"/>
          <w:szCs w:val="24"/>
        </w:rPr>
        <w:t xml:space="preserve"> 2024-2029</w:t>
      </w:r>
      <w:r>
        <w:rPr>
          <w:rFonts w:ascii="Arial" w:hAnsi="Arial" w:cs="Arial"/>
          <w:sz w:val="24"/>
          <w:szCs w:val="24"/>
        </w:rPr>
        <w:br/>
      </w:r>
    </w:p>
    <w:tbl>
      <w:tblPr>
        <w:tblStyle w:val="Tabela-Siatka"/>
        <w:tblW w:w="0" w:type="auto"/>
        <w:tblInd w:w="80" w:type="dxa"/>
        <w:tblLook w:val="04A0"/>
      </w:tblPr>
      <w:tblGrid>
        <w:gridCol w:w="496"/>
        <w:gridCol w:w="13155"/>
        <w:gridCol w:w="2601"/>
      </w:tblGrid>
      <w:tr w:rsidR="00527759" w:rsidRPr="00527759" w:rsidTr="00321E02">
        <w:trPr>
          <w:trHeight w:val="451"/>
        </w:trPr>
        <w:tc>
          <w:tcPr>
            <w:tcW w:w="496" w:type="dxa"/>
            <w:vAlign w:val="center"/>
          </w:tcPr>
          <w:p w:rsidR="00527759" w:rsidRPr="004032BE" w:rsidRDefault="00527759" w:rsidP="00737C5B">
            <w:pPr>
              <w:jc w:val="center"/>
              <w:rPr>
                <w:rFonts w:ascii="Arial" w:hAnsi="Arial" w:cs="Arial"/>
                <w:b/>
              </w:rPr>
            </w:pPr>
            <w:r w:rsidRPr="004032BE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3155" w:type="dxa"/>
            <w:vAlign w:val="center"/>
          </w:tcPr>
          <w:p w:rsidR="00527759" w:rsidRPr="004032BE" w:rsidRDefault="00527759" w:rsidP="00737C5B">
            <w:pPr>
              <w:jc w:val="center"/>
              <w:rPr>
                <w:rFonts w:ascii="Arial" w:hAnsi="Arial" w:cs="Arial"/>
                <w:b/>
              </w:rPr>
            </w:pPr>
            <w:r w:rsidRPr="004032BE">
              <w:rPr>
                <w:rFonts w:ascii="Arial" w:hAnsi="Arial" w:cs="Arial"/>
                <w:b/>
              </w:rPr>
              <w:t>czego dotyczy skarga</w:t>
            </w:r>
          </w:p>
        </w:tc>
        <w:tc>
          <w:tcPr>
            <w:tcW w:w="2601" w:type="dxa"/>
            <w:vAlign w:val="center"/>
          </w:tcPr>
          <w:p w:rsidR="00527759" w:rsidRPr="004032BE" w:rsidRDefault="00527759" w:rsidP="00737C5B">
            <w:pPr>
              <w:jc w:val="center"/>
              <w:rPr>
                <w:rFonts w:ascii="Arial" w:hAnsi="Arial" w:cs="Arial"/>
                <w:b/>
              </w:rPr>
            </w:pPr>
            <w:r w:rsidRPr="004032BE">
              <w:rPr>
                <w:rFonts w:ascii="Arial" w:hAnsi="Arial" w:cs="Arial"/>
                <w:b/>
              </w:rPr>
              <w:t>wynik</w:t>
            </w:r>
          </w:p>
        </w:tc>
      </w:tr>
      <w:tr w:rsidR="00527759" w:rsidTr="00321E02">
        <w:trPr>
          <w:trHeight w:val="1021"/>
        </w:trPr>
        <w:tc>
          <w:tcPr>
            <w:tcW w:w="496" w:type="dxa"/>
          </w:tcPr>
          <w:p w:rsidR="00527759" w:rsidRPr="004032BE" w:rsidRDefault="00527759" w:rsidP="004032BE">
            <w:pPr>
              <w:pStyle w:val="Akapitzlist"/>
              <w:numPr>
                <w:ilvl w:val="0"/>
                <w:numId w:val="3"/>
              </w:numPr>
              <w:spacing w:before="120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3155" w:type="dxa"/>
          </w:tcPr>
          <w:p w:rsidR="00527759" w:rsidRPr="004032BE" w:rsidRDefault="00527759" w:rsidP="004032BE">
            <w:pPr>
              <w:spacing w:before="120"/>
              <w:rPr>
                <w:rFonts w:ascii="Arial" w:hAnsi="Arial" w:cs="Arial"/>
              </w:rPr>
            </w:pPr>
            <w:r w:rsidRPr="004032BE">
              <w:rPr>
                <w:rFonts w:ascii="Arial" w:hAnsi="Arial" w:cs="Arial"/>
              </w:rPr>
              <w:t>skarga na rozstrzygnięcie nadzorcze nr IFII.4131.1.26.2025 dotyczące uchwały nr XIV/112/25 w sprawie uchwalenia miejscowego planu zagospodarowania przestrzennego dla terenu położonego w rejonie ulic: Dworskiej, Strzelców Bytomskich i Stanisława Witczaka – etap II</w:t>
            </w:r>
          </w:p>
        </w:tc>
        <w:tc>
          <w:tcPr>
            <w:tcW w:w="2601" w:type="dxa"/>
          </w:tcPr>
          <w:p w:rsidR="00527759" w:rsidRPr="004032BE" w:rsidRDefault="00527759" w:rsidP="004032BE">
            <w:pPr>
              <w:spacing w:before="120"/>
              <w:rPr>
                <w:rFonts w:ascii="Arial" w:hAnsi="Arial" w:cs="Arial"/>
              </w:rPr>
            </w:pPr>
            <w:r w:rsidRPr="004032BE">
              <w:rPr>
                <w:rFonts w:ascii="Arial" w:hAnsi="Arial" w:cs="Arial"/>
              </w:rPr>
              <w:t>sąd uchylił zaskarżone rozstrzygnięcie nadzorcze</w:t>
            </w:r>
          </w:p>
        </w:tc>
      </w:tr>
      <w:tr w:rsidR="004032BE" w:rsidTr="00321E02">
        <w:trPr>
          <w:trHeight w:val="794"/>
        </w:trPr>
        <w:tc>
          <w:tcPr>
            <w:tcW w:w="496" w:type="dxa"/>
          </w:tcPr>
          <w:p w:rsidR="004032BE" w:rsidRPr="004032BE" w:rsidRDefault="004032BE" w:rsidP="004032BE">
            <w:pPr>
              <w:pStyle w:val="Akapitzlist"/>
              <w:numPr>
                <w:ilvl w:val="0"/>
                <w:numId w:val="3"/>
              </w:numPr>
              <w:spacing w:before="120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3155" w:type="dxa"/>
          </w:tcPr>
          <w:p w:rsidR="004032BE" w:rsidRPr="004032BE" w:rsidRDefault="004032BE" w:rsidP="004032BE">
            <w:pPr>
              <w:spacing w:before="120"/>
              <w:rPr>
                <w:rFonts w:ascii="Arial" w:hAnsi="Arial" w:cs="Arial"/>
              </w:rPr>
            </w:pPr>
            <w:r w:rsidRPr="004032BE">
              <w:rPr>
                <w:rFonts w:ascii="Arial" w:hAnsi="Arial" w:cs="Arial"/>
              </w:rPr>
              <w:t>skarga na rozstrzygnięcie nadzorcze nr NPII.4131.1.454.2025 dotyczące uchwały nr XVIII/163/25 zmieniającej uchwałę nr</w:t>
            </w:r>
            <w:r>
              <w:rPr>
                <w:rFonts w:ascii="Arial" w:hAnsi="Arial" w:cs="Arial"/>
              </w:rPr>
              <w:t> </w:t>
            </w:r>
            <w:r w:rsidRPr="004032BE">
              <w:rPr>
                <w:rFonts w:ascii="Arial" w:hAnsi="Arial" w:cs="Arial"/>
              </w:rPr>
              <w:t>XXI/279/19 Rady Miejskiej w Bytomiu w sprawie regulaminu utrzymania czystości i porządku na terenie miasta Bytomia</w:t>
            </w:r>
          </w:p>
        </w:tc>
        <w:tc>
          <w:tcPr>
            <w:tcW w:w="2601" w:type="dxa"/>
          </w:tcPr>
          <w:p w:rsidR="004032BE" w:rsidRPr="004032BE" w:rsidRDefault="004032BE" w:rsidP="004032BE">
            <w:pPr>
              <w:spacing w:before="120"/>
              <w:rPr>
                <w:rFonts w:ascii="Arial" w:hAnsi="Arial" w:cs="Arial"/>
              </w:rPr>
            </w:pPr>
            <w:r w:rsidRPr="004032BE">
              <w:rPr>
                <w:rFonts w:ascii="Arial" w:hAnsi="Arial" w:cs="Arial"/>
              </w:rPr>
              <w:t>sąd oddalił skargę</w:t>
            </w:r>
          </w:p>
        </w:tc>
      </w:tr>
      <w:tr w:rsidR="004032BE" w:rsidTr="00321E02">
        <w:trPr>
          <w:trHeight w:val="1304"/>
        </w:trPr>
        <w:tc>
          <w:tcPr>
            <w:tcW w:w="496" w:type="dxa"/>
          </w:tcPr>
          <w:p w:rsidR="004032BE" w:rsidRPr="004032BE" w:rsidRDefault="004032BE" w:rsidP="004032BE">
            <w:pPr>
              <w:pStyle w:val="Akapitzlist"/>
              <w:numPr>
                <w:ilvl w:val="0"/>
                <w:numId w:val="3"/>
              </w:numPr>
              <w:spacing w:before="120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3155" w:type="dxa"/>
          </w:tcPr>
          <w:p w:rsidR="004032BE" w:rsidRPr="004032BE" w:rsidRDefault="004032BE" w:rsidP="004032BE">
            <w:pPr>
              <w:spacing w:before="120"/>
              <w:rPr>
                <w:rFonts w:ascii="Arial" w:hAnsi="Arial" w:cs="Arial"/>
              </w:rPr>
            </w:pPr>
            <w:r w:rsidRPr="004032BE">
              <w:rPr>
                <w:rFonts w:ascii="Arial" w:hAnsi="Arial" w:cs="Arial"/>
              </w:rPr>
              <w:t>skarga na rozstrzygnięcie nadzorcze nr NPII.4131.1.515.2025 dotyczące uchwały nr XVIII</w:t>
            </w:r>
            <w:r>
              <w:rPr>
                <w:rFonts w:ascii="Arial" w:hAnsi="Arial" w:cs="Arial"/>
              </w:rPr>
              <w:t>/164/25 zmieniającej uchwałę nr </w:t>
            </w:r>
            <w:r w:rsidRPr="004032BE">
              <w:rPr>
                <w:rFonts w:ascii="Arial" w:hAnsi="Arial" w:cs="Arial"/>
              </w:rPr>
              <w:t>XXI/280/19 Rady Miejskiej w Bytomiu w sprawie szczegółowego sposobu i zakresu świadczenia usług w zakresie odbierania odpadów komunalnych od właścicieli nieruchomości i zagospodarowania tych odpadów, w zamian za uiszczoną przez właściciela nieruchomości opłatę za gospodarowanie odpadami komunalnymi na terenie miasta Bytomia</w:t>
            </w:r>
          </w:p>
        </w:tc>
        <w:tc>
          <w:tcPr>
            <w:tcW w:w="2601" w:type="dxa"/>
          </w:tcPr>
          <w:p w:rsidR="004032BE" w:rsidRPr="004032BE" w:rsidRDefault="004032BE" w:rsidP="004032BE">
            <w:pPr>
              <w:spacing w:before="120"/>
              <w:rPr>
                <w:rFonts w:ascii="Arial" w:hAnsi="Arial" w:cs="Arial"/>
              </w:rPr>
            </w:pPr>
            <w:r w:rsidRPr="004032BE">
              <w:rPr>
                <w:rFonts w:ascii="Arial" w:hAnsi="Arial" w:cs="Arial"/>
              </w:rPr>
              <w:t>postępowanie zostało zawieszone</w:t>
            </w:r>
          </w:p>
        </w:tc>
      </w:tr>
    </w:tbl>
    <w:p w:rsidR="005D1AA6" w:rsidRPr="005D1AA6" w:rsidRDefault="005D1AA6" w:rsidP="006616D5">
      <w:pPr>
        <w:rPr>
          <w:rFonts w:ascii="Arial" w:hAnsi="Arial" w:cs="Arial"/>
          <w:sz w:val="24"/>
          <w:szCs w:val="24"/>
        </w:rPr>
      </w:pPr>
    </w:p>
    <w:sectPr w:rsidR="005D1AA6" w:rsidRPr="005D1AA6" w:rsidSect="00C74B1B">
      <w:footerReference w:type="default" r:id="rId8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EEE" w:rsidRDefault="00C20EEE" w:rsidP="00C20EEE">
      <w:pPr>
        <w:spacing w:after="0" w:line="240" w:lineRule="auto"/>
      </w:pPr>
      <w:r>
        <w:separator/>
      </w:r>
    </w:p>
  </w:endnote>
  <w:endnote w:type="continuationSeparator" w:id="0">
    <w:p w:rsidR="00C20EEE" w:rsidRDefault="00C20EEE" w:rsidP="00C2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EE" w:rsidRDefault="00C20EEE">
    <w:pPr>
      <w:pStyle w:val="Stopka"/>
      <w:jc w:val="center"/>
    </w:pPr>
  </w:p>
  <w:p w:rsidR="00C20EEE" w:rsidRDefault="00C20EE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EEE" w:rsidRDefault="00C20EEE" w:rsidP="00C20EEE">
      <w:pPr>
        <w:spacing w:after="0" w:line="240" w:lineRule="auto"/>
      </w:pPr>
      <w:r>
        <w:separator/>
      </w:r>
    </w:p>
  </w:footnote>
  <w:footnote w:type="continuationSeparator" w:id="0">
    <w:p w:rsidR="00C20EEE" w:rsidRDefault="00C20EEE" w:rsidP="00C20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05BC2"/>
    <w:multiLevelType w:val="hybridMultilevel"/>
    <w:tmpl w:val="DFFC6352"/>
    <w:lvl w:ilvl="0" w:tplc="DCF2DE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7610C"/>
    <w:multiLevelType w:val="hybridMultilevel"/>
    <w:tmpl w:val="897C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B94F8D"/>
    <w:multiLevelType w:val="hybridMultilevel"/>
    <w:tmpl w:val="815AF9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AA6"/>
    <w:rsid w:val="000149E8"/>
    <w:rsid w:val="00047004"/>
    <w:rsid w:val="00085B3C"/>
    <w:rsid w:val="00093724"/>
    <w:rsid w:val="00094683"/>
    <w:rsid w:val="00101AE7"/>
    <w:rsid w:val="00106C4D"/>
    <w:rsid w:val="00112F9B"/>
    <w:rsid w:val="00116ADA"/>
    <w:rsid w:val="001330A6"/>
    <w:rsid w:val="00135141"/>
    <w:rsid w:val="00136F5E"/>
    <w:rsid w:val="00173163"/>
    <w:rsid w:val="001A1F68"/>
    <w:rsid w:val="001C10F8"/>
    <w:rsid w:val="002201B1"/>
    <w:rsid w:val="002231D7"/>
    <w:rsid w:val="002D3B17"/>
    <w:rsid w:val="002F37B6"/>
    <w:rsid w:val="00321E02"/>
    <w:rsid w:val="003C705B"/>
    <w:rsid w:val="003F49E5"/>
    <w:rsid w:val="00401FD2"/>
    <w:rsid w:val="004032BE"/>
    <w:rsid w:val="0048195D"/>
    <w:rsid w:val="004A676F"/>
    <w:rsid w:val="004D418E"/>
    <w:rsid w:val="004E363E"/>
    <w:rsid w:val="004F155B"/>
    <w:rsid w:val="00527759"/>
    <w:rsid w:val="005943E8"/>
    <w:rsid w:val="005955B0"/>
    <w:rsid w:val="005A07E6"/>
    <w:rsid w:val="005A2A6D"/>
    <w:rsid w:val="005C67E4"/>
    <w:rsid w:val="005D1AA6"/>
    <w:rsid w:val="0065494C"/>
    <w:rsid w:val="006616D5"/>
    <w:rsid w:val="00667B56"/>
    <w:rsid w:val="00671738"/>
    <w:rsid w:val="00681765"/>
    <w:rsid w:val="00703722"/>
    <w:rsid w:val="00737C5B"/>
    <w:rsid w:val="007532E7"/>
    <w:rsid w:val="007A42C5"/>
    <w:rsid w:val="007F6AB2"/>
    <w:rsid w:val="00811754"/>
    <w:rsid w:val="00812A84"/>
    <w:rsid w:val="0088512D"/>
    <w:rsid w:val="008F3886"/>
    <w:rsid w:val="008F45F3"/>
    <w:rsid w:val="00901CF6"/>
    <w:rsid w:val="009631D0"/>
    <w:rsid w:val="0098640C"/>
    <w:rsid w:val="0098757D"/>
    <w:rsid w:val="009A1E39"/>
    <w:rsid w:val="009E4EE5"/>
    <w:rsid w:val="009F76F9"/>
    <w:rsid w:val="00A76554"/>
    <w:rsid w:val="00AB4098"/>
    <w:rsid w:val="00AD031E"/>
    <w:rsid w:val="00AF251F"/>
    <w:rsid w:val="00B31238"/>
    <w:rsid w:val="00B628ED"/>
    <w:rsid w:val="00BD1259"/>
    <w:rsid w:val="00BF456B"/>
    <w:rsid w:val="00C20EEE"/>
    <w:rsid w:val="00C24560"/>
    <w:rsid w:val="00C74B1B"/>
    <w:rsid w:val="00D06F59"/>
    <w:rsid w:val="00D22290"/>
    <w:rsid w:val="00D342D7"/>
    <w:rsid w:val="00D95CF3"/>
    <w:rsid w:val="00DC4259"/>
    <w:rsid w:val="00DD3B40"/>
    <w:rsid w:val="00E84C66"/>
    <w:rsid w:val="00E94C6B"/>
    <w:rsid w:val="00F47AAD"/>
    <w:rsid w:val="00F47C79"/>
    <w:rsid w:val="00F55415"/>
    <w:rsid w:val="00F829AE"/>
    <w:rsid w:val="00FB6031"/>
    <w:rsid w:val="00FF4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12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1AA6"/>
    <w:pPr>
      <w:ind w:left="720"/>
      <w:contextualSpacing/>
    </w:pPr>
  </w:style>
  <w:style w:type="table" w:styleId="Tabela-Siatka">
    <w:name w:val="Table Grid"/>
    <w:basedOn w:val="Standardowy"/>
    <w:uiPriority w:val="59"/>
    <w:rsid w:val="005D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37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EE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C20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20EEE"/>
  </w:style>
  <w:style w:type="paragraph" w:styleId="Stopka">
    <w:name w:val="footer"/>
    <w:basedOn w:val="Normalny"/>
    <w:link w:val="StopkaZnak"/>
    <w:uiPriority w:val="99"/>
    <w:unhideWhenUsed/>
    <w:rsid w:val="00C20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978AC2-04A8-4C5B-A07D-E3B90D6C6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Socha</dc:creator>
  <cp:lastModifiedBy>Marlena Socha</cp:lastModifiedBy>
  <cp:revision>6</cp:revision>
  <cp:lastPrinted>2026-08-14T08:42:00Z</cp:lastPrinted>
  <dcterms:created xsi:type="dcterms:W3CDTF">2026-08-14T09:07:00Z</dcterms:created>
  <dcterms:modified xsi:type="dcterms:W3CDTF">2026-08-14T11:15:00Z</dcterms:modified>
</cp:coreProperties>
</file>