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C5C3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C5C3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58.05pt;width:159.7pt;height:63.85pt;z-index:251660288" stroked="f">
            <v:textbox style="mso-next-textbox:#_x0000_s1028">
              <w:txbxContent>
                <w:p w:rsidR="002D7EE1" w:rsidRPr="00F77892" w:rsidRDefault="002D7EE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D7EE1" w:rsidRPr="00F77892" w:rsidRDefault="002D7E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2D7EE1" w:rsidRPr="00F77892" w:rsidRDefault="002D7E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D7EE1" w:rsidRPr="00F77892" w:rsidRDefault="002D7E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D7EE1" w:rsidRDefault="002D7E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D7EE1" w:rsidRPr="00F443D6" w:rsidRDefault="002D7E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D7EE1" w:rsidRPr="00C235C2" w:rsidRDefault="002D7E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D7EE1" w:rsidRPr="00F443D6" w:rsidRDefault="002D7E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D7EE1" w:rsidRPr="00C235C2" w:rsidRDefault="002D7E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D7EE1" w:rsidRDefault="002D7EE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345DEB">
        <w:rPr>
          <w:rFonts w:ascii="Arial" w:hAnsi="Arial" w:cs="Arial"/>
        </w:rPr>
        <w:t>34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7F330F" w:rsidRDefault="007F330F" w:rsidP="00772D97">
      <w:pPr>
        <w:jc w:val="both"/>
        <w:rPr>
          <w:rFonts w:ascii="Arial" w:hAnsi="Arial" w:cs="Arial"/>
          <w:color w:val="000000"/>
        </w:rPr>
      </w:pPr>
    </w:p>
    <w:p w:rsidR="007F330F" w:rsidRDefault="007F330F" w:rsidP="00772D97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</w:t>
      </w:r>
      <w:r w:rsidR="00330543">
        <w:rPr>
          <w:rFonts w:ascii="Arial" w:hAnsi="Arial" w:cs="Arial"/>
        </w:rPr>
        <w:t>4</w:t>
      </w:r>
      <w:r w:rsidR="00345DEB">
        <w:rPr>
          <w:rFonts w:ascii="Arial" w:hAnsi="Arial" w:cs="Arial"/>
        </w:rPr>
        <w:t>9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345DEB">
        <w:rPr>
          <w:rFonts w:ascii="Arial" w:hAnsi="Arial" w:cs="Arial"/>
        </w:rPr>
        <w:t>oznakowania ograniczenia prędkości na ulicy Piotra Woźniaka 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2238D0" w:rsidRDefault="007762C9" w:rsidP="007F330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7F330F">
        <w:rPr>
          <w:rFonts w:ascii="Arial" w:hAnsi="Arial" w:cs="Arial"/>
        </w:rPr>
        <w:t>iż </w:t>
      </w:r>
      <w:r w:rsidR="00345DEB">
        <w:rPr>
          <w:rFonts w:ascii="Arial" w:hAnsi="Arial" w:cs="Arial"/>
        </w:rPr>
        <w:t>ulica Pawła Woźniaka we wskazanym rejonie położona jest w strefie ograniczonej prędkości a nie objęta odcinkowym ograniczeniem prędkości. W skład strefy poza wskazaną powyżej ulicą wchodzą również ulice: Akacjowa, Jaworowa, Klonowa, Grabowa, Fałata, Kraszewskiego</w:t>
      </w:r>
      <w:r w:rsidR="003D4872">
        <w:rPr>
          <w:rFonts w:ascii="Arial" w:hAnsi="Arial" w:cs="Arial"/>
        </w:rPr>
        <w:t xml:space="preserve">, </w:t>
      </w:r>
      <w:proofErr w:type="spellStart"/>
      <w:r w:rsidR="003D4872">
        <w:rPr>
          <w:rFonts w:ascii="Arial" w:hAnsi="Arial" w:cs="Arial"/>
        </w:rPr>
        <w:t>Axentowicza</w:t>
      </w:r>
      <w:proofErr w:type="spellEnd"/>
      <w:r w:rsidR="003D4872">
        <w:rPr>
          <w:rFonts w:ascii="Arial" w:hAnsi="Arial" w:cs="Arial"/>
        </w:rPr>
        <w:t xml:space="preserve"> i Ligonia </w:t>
      </w:r>
      <w:r w:rsidR="007F330F">
        <w:rPr>
          <w:rFonts w:ascii="Arial" w:hAnsi="Arial" w:cs="Arial"/>
        </w:rPr>
        <w:t>-</w:t>
      </w:r>
      <w:r w:rsidR="003D4872">
        <w:rPr>
          <w:rFonts w:ascii="Arial" w:hAnsi="Arial" w:cs="Arial"/>
        </w:rPr>
        <w:t xml:space="preserve"> na wszystkich z nich obowiązuje ograniczenie prędkości do 30 km/h. Wjazd do przedmiotowej strefy z każdego kierunku  w sposób prawidłowy został oznakowany znakami zakazu B-43. Dodatkowo dla zwiększenia czytelności oznakowania i zwrócenia większej uwagi kierujących w rejonie o</w:t>
      </w:r>
      <w:r w:rsidR="007F330F">
        <w:rPr>
          <w:rFonts w:ascii="Arial" w:hAnsi="Arial" w:cs="Arial"/>
        </w:rPr>
        <w:t>znakowania pionowego wprowadzono</w:t>
      </w:r>
      <w:r w:rsidR="003D4872">
        <w:rPr>
          <w:rFonts w:ascii="Arial" w:hAnsi="Arial" w:cs="Arial"/>
        </w:rPr>
        <w:t xml:space="preserve"> na jezdni oznakowanie poziome - piktogramy znaków p</w:t>
      </w:r>
      <w:r w:rsidR="007F330F">
        <w:rPr>
          <w:rFonts w:ascii="Arial" w:hAnsi="Arial" w:cs="Arial"/>
        </w:rPr>
        <w:t>ionowych</w:t>
      </w:r>
      <w:r w:rsidR="003D4872">
        <w:rPr>
          <w:rFonts w:ascii="Arial" w:hAnsi="Arial" w:cs="Arial"/>
        </w:rPr>
        <w:t>. Oznakowania te występują na wjazdach do strefy z rejony skrzyżowań ulic: Woźniaka - Powstańców Śląskich, Fałata</w:t>
      </w:r>
      <w:r w:rsidR="007F330F">
        <w:rPr>
          <w:rFonts w:ascii="Arial" w:hAnsi="Arial" w:cs="Arial"/>
        </w:rPr>
        <w:t xml:space="preserve"> </w:t>
      </w:r>
      <w:r w:rsidR="007F330F">
        <w:rPr>
          <w:rFonts w:ascii="Arial" w:hAnsi="Arial" w:cs="Arial"/>
        </w:rPr>
        <w:noBreakHyphen/>
        <w:t> </w:t>
      </w:r>
      <w:r w:rsidR="003D4872">
        <w:rPr>
          <w:rFonts w:ascii="Arial" w:hAnsi="Arial" w:cs="Arial"/>
        </w:rPr>
        <w:t>Strzelców Bytomskich, Ligonia - Strzelców Bytomski</w:t>
      </w:r>
      <w:r w:rsidR="007F330F">
        <w:rPr>
          <w:rFonts w:ascii="Arial" w:hAnsi="Arial" w:cs="Arial"/>
        </w:rPr>
        <w:t>ch, Woźniaka - Aleja Legionów i </w:t>
      </w:r>
      <w:r w:rsidR="003D4872">
        <w:rPr>
          <w:rFonts w:ascii="Arial" w:hAnsi="Arial" w:cs="Arial"/>
        </w:rPr>
        <w:t xml:space="preserve">Kraszewskiego - Aleja Legionów. Zgodnie z obowiązującymi przepisami </w:t>
      </w:r>
      <w:r w:rsidR="002D7EE1">
        <w:rPr>
          <w:rFonts w:ascii="Arial" w:hAnsi="Arial" w:cs="Arial"/>
        </w:rPr>
        <w:t xml:space="preserve">znak B-43 </w:t>
      </w:r>
      <w:r w:rsidR="002D7EE1" w:rsidRPr="002D7EE1">
        <w:rPr>
          <w:rFonts w:ascii="Arial" w:hAnsi="Arial" w:cs="Arial"/>
        </w:rPr>
        <w:t>oznacza wjazd do strefy, w której obowiązuje zakaz przekraczania</w:t>
      </w:r>
      <w:r w:rsidR="002D7EE1">
        <w:rPr>
          <w:rFonts w:ascii="Arial" w:hAnsi="Arial" w:cs="Arial"/>
        </w:rPr>
        <w:t xml:space="preserve"> </w:t>
      </w:r>
      <w:r w:rsidR="002D7EE1" w:rsidRPr="002D7EE1">
        <w:rPr>
          <w:rFonts w:ascii="Arial" w:hAnsi="Arial" w:cs="Arial"/>
        </w:rPr>
        <w:t>prędkości określonej na znaku liczbą kilometrów na godzinę</w:t>
      </w:r>
      <w:r w:rsidR="007F330F">
        <w:rPr>
          <w:rFonts w:ascii="Arial" w:hAnsi="Arial" w:cs="Arial"/>
        </w:rPr>
        <w:t xml:space="preserve"> w tym przypadku 30</w:t>
      </w:r>
      <w:r w:rsidR="002D7EE1" w:rsidRPr="002D7EE1">
        <w:rPr>
          <w:rFonts w:ascii="Arial" w:hAnsi="Arial" w:cs="Arial"/>
        </w:rPr>
        <w:t>.</w:t>
      </w:r>
      <w:r w:rsidR="002D7EE1">
        <w:rPr>
          <w:rFonts w:ascii="Arial" w:hAnsi="Arial" w:cs="Arial"/>
        </w:rPr>
        <w:t xml:space="preserve"> Natomiast wyjazd ze strefy i tym samym koniec obowiązywania ograniczenia prędkości określonej znakiem B-43 następuje z chwilą minięcia znaku B-44 „koniec strefy ograniczonej prędkości”. Obowiązujące przepisy nie przewidują </w:t>
      </w:r>
      <w:r w:rsidR="007F330F">
        <w:rPr>
          <w:rFonts w:ascii="Arial" w:hAnsi="Arial" w:cs="Arial"/>
        </w:rPr>
        <w:t xml:space="preserve">możliwości </w:t>
      </w:r>
      <w:r w:rsidR="002D7EE1">
        <w:rPr>
          <w:rFonts w:ascii="Arial" w:hAnsi="Arial" w:cs="Arial"/>
        </w:rPr>
        <w:t xml:space="preserve"> powtarzania oznakowania B-43 </w:t>
      </w:r>
      <w:r w:rsidR="007F330F">
        <w:rPr>
          <w:rFonts w:ascii="Arial" w:hAnsi="Arial" w:cs="Arial"/>
        </w:rPr>
        <w:t>wewnątrz strefy</w:t>
      </w:r>
      <w:r w:rsidR="002D7EE1">
        <w:rPr>
          <w:rFonts w:ascii="Arial" w:hAnsi="Arial" w:cs="Arial"/>
        </w:rPr>
        <w:t xml:space="preserve"> bądź wprowadzania dodatkowego oznakowania B-33 „ograniczenie prędkości”. W a</w:t>
      </w:r>
      <w:r w:rsidR="007F330F">
        <w:rPr>
          <w:rFonts w:ascii="Arial" w:hAnsi="Arial" w:cs="Arial"/>
        </w:rPr>
        <w:t>nalogiczny sposób oznakowane są </w:t>
      </w:r>
      <w:r w:rsidR="002D7EE1">
        <w:rPr>
          <w:rFonts w:ascii="Arial" w:hAnsi="Arial" w:cs="Arial"/>
        </w:rPr>
        <w:t xml:space="preserve">również inne strefy tego typu na terenie miasta, jak np. znacznie większa strefa </w:t>
      </w:r>
      <w:r w:rsidR="002D7EE1">
        <w:rPr>
          <w:rFonts w:ascii="Arial" w:hAnsi="Arial" w:cs="Arial"/>
        </w:rPr>
        <w:lastRenderedPageBreak/>
        <w:t>obejmująca ścisłe centrum miasta (bez piktogramów na jezdni). Reasumując wprowadzone oznakowanie jest czytelne i zgodne z wymogami, nie wymaga zmiany czy</w:t>
      </w:r>
      <w:r w:rsidR="007F330F">
        <w:rPr>
          <w:rFonts w:ascii="Arial" w:hAnsi="Arial" w:cs="Arial"/>
        </w:rPr>
        <w:t xml:space="preserve"> też uzupełnienia</w:t>
      </w:r>
      <w:r w:rsidR="002D7EE1">
        <w:rPr>
          <w:rFonts w:ascii="Arial" w:hAnsi="Arial" w:cs="Arial"/>
        </w:rPr>
        <w:t>.</w:t>
      </w:r>
    </w:p>
    <w:p w:rsidR="004C7303" w:rsidRDefault="004C7303" w:rsidP="002D7EE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7F330F" w:rsidRDefault="007F330F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p w:rsidR="00B923B9" w:rsidRPr="00912B32" w:rsidRDefault="00B923B9" w:rsidP="00B923B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B923B9" w:rsidRDefault="00B923B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</w:t>
      </w:r>
      <w:r>
        <w:rPr>
          <w:rFonts w:ascii="Arial" w:hAnsi="Arial" w:cs="Arial"/>
          <w:sz w:val="16"/>
          <w:szCs w:val="16"/>
        </w:rPr>
        <w:t>10-</w:t>
      </w:r>
      <w:r w:rsidR="007F330F">
        <w:rPr>
          <w:rFonts w:ascii="Arial" w:hAnsi="Arial" w:cs="Arial"/>
          <w:sz w:val="16"/>
          <w:szCs w:val="16"/>
        </w:rPr>
        <w:t>22</w:t>
      </w:r>
    </w:p>
    <w:sectPr w:rsidR="00B923B9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EE1" w:rsidRDefault="002D7EE1" w:rsidP="0085517A">
      <w:r>
        <w:separator/>
      </w:r>
    </w:p>
  </w:endnote>
  <w:endnote w:type="continuationSeparator" w:id="0">
    <w:p w:rsidR="002D7EE1" w:rsidRDefault="002D7EE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D7EE1" w:rsidRPr="003A6CA9" w:rsidRDefault="002D7EE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22B4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D7EE1" w:rsidRDefault="002D7E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E1" w:rsidRPr="00114937" w:rsidRDefault="002D7EE1" w:rsidP="00F21574">
    <w:pPr>
      <w:rPr>
        <w:rFonts w:ascii="Arial" w:hAnsi="Arial" w:cs="Arial"/>
        <w:bCs/>
        <w:sz w:val="16"/>
        <w:szCs w:val="16"/>
      </w:rPr>
    </w:pPr>
  </w:p>
  <w:p w:rsidR="002D7EE1" w:rsidRDefault="002D7E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EE1" w:rsidRDefault="002D7EE1" w:rsidP="0085517A">
      <w:r>
        <w:separator/>
      </w:r>
    </w:p>
  </w:footnote>
  <w:footnote w:type="continuationSeparator" w:id="0">
    <w:p w:rsidR="002D7EE1" w:rsidRDefault="002D7EE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2A0207"/>
    <w:multiLevelType w:val="hybridMultilevel"/>
    <w:tmpl w:val="0AF24E92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0"/>
  </w:num>
  <w:num w:numId="3">
    <w:abstractNumId w:val="8"/>
  </w:num>
  <w:num w:numId="4">
    <w:abstractNumId w:val="0"/>
  </w:num>
  <w:num w:numId="5">
    <w:abstractNumId w:val="20"/>
  </w:num>
  <w:num w:numId="6">
    <w:abstractNumId w:val="18"/>
  </w:num>
  <w:num w:numId="7">
    <w:abstractNumId w:val="36"/>
  </w:num>
  <w:num w:numId="8">
    <w:abstractNumId w:val="12"/>
  </w:num>
  <w:num w:numId="9">
    <w:abstractNumId w:val="38"/>
  </w:num>
  <w:num w:numId="10">
    <w:abstractNumId w:val="6"/>
  </w:num>
  <w:num w:numId="11">
    <w:abstractNumId w:val="25"/>
  </w:num>
  <w:num w:numId="12">
    <w:abstractNumId w:val="21"/>
  </w:num>
  <w:num w:numId="13">
    <w:abstractNumId w:val="5"/>
  </w:num>
  <w:num w:numId="14">
    <w:abstractNumId w:val="19"/>
  </w:num>
  <w:num w:numId="15">
    <w:abstractNumId w:val="32"/>
  </w:num>
  <w:num w:numId="16">
    <w:abstractNumId w:val="16"/>
  </w:num>
  <w:num w:numId="17">
    <w:abstractNumId w:val="33"/>
  </w:num>
  <w:num w:numId="18">
    <w:abstractNumId w:val="29"/>
  </w:num>
  <w:num w:numId="19">
    <w:abstractNumId w:val="31"/>
  </w:num>
  <w:num w:numId="20">
    <w:abstractNumId w:val="37"/>
  </w:num>
  <w:num w:numId="21">
    <w:abstractNumId w:val="23"/>
  </w:num>
  <w:num w:numId="22">
    <w:abstractNumId w:val="28"/>
  </w:num>
  <w:num w:numId="23">
    <w:abstractNumId w:val="17"/>
  </w:num>
  <w:num w:numId="24">
    <w:abstractNumId w:val="1"/>
  </w:num>
  <w:num w:numId="25">
    <w:abstractNumId w:val="15"/>
  </w:num>
  <w:num w:numId="26">
    <w:abstractNumId w:val="14"/>
  </w:num>
  <w:num w:numId="27">
    <w:abstractNumId w:val="40"/>
  </w:num>
  <w:num w:numId="28">
    <w:abstractNumId w:val="34"/>
  </w:num>
  <w:num w:numId="29">
    <w:abstractNumId w:val="4"/>
  </w:num>
  <w:num w:numId="30">
    <w:abstractNumId w:val="22"/>
  </w:num>
  <w:num w:numId="31">
    <w:abstractNumId w:val="11"/>
  </w:num>
  <w:num w:numId="32">
    <w:abstractNumId w:val="26"/>
  </w:num>
  <w:num w:numId="33">
    <w:abstractNumId w:val="2"/>
  </w:num>
  <w:num w:numId="34">
    <w:abstractNumId w:val="24"/>
  </w:num>
  <w:num w:numId="35">
    <w:abstractNumId w:val="10"/>
  </w:num>
  <w:num w:numId="36">
    <w:abstractNumId w:val="9"/>
  </w:num>
  <w:num w:numId="37">
    <w:abstractNumId w:val="3"/>
  </w:num>
  <w:num w:numId="38">
    <w:abstractNumId w:val="35"/>
  </w:num>
  <w:num w:numId="39">
    <w:abstractNumId w:val="7"/>
  </w:num>
  <w:num w:numId="40">
    <w:abstractNumId w:val="27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515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2B49"/>
    <w:rsid w:val="002238D0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D7EE1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30543"/>
    <w:rsid w:val="0034354F"/>
    <w:rsid w:val="00345DEB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4872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C7303"/>
    <w:rsid w:val="004D1835"/>
    <w:rsid w:val="004D77B1"/>
    <w:rsid w:val="004E1F41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30F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517A"/>
    <w:rsid w:val="00857A38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5C3C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3B9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1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  <w:style w:type="paragraph" w:customStyle="1" w:styleId="Default">
    <w:name w:val="Default"/>
    <w:rsid w:val="003305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BE893-F411-46F3-BF8E-33995FD1B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2026-10-22T11:03:00Z</cp:lastPrinted>
  <dcterms:created xsi:type="dcterms:W3CDTF">2026-10-22T11:00:00Z</dcterms:created>
  <dcterms:modified xsi:type="dcterms:W3CDTF">2026-10-22T11:04:00Z</dcterms:modified>
</cp:coreProperties>
</file>