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4BB1" w:rsidRPr="00AE4AB4" w:rsidRDefault="00ED4BB1" w:rsidP="006864D7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AE4AB4">
        <w:rPr>
          <w:rFonts w:ascii="Arial" w:hAnsi="Arial" w:cs="Arial"/>
          <w:sz w:val="24"/>
          <w:szCs w:val="24"/>
        </w:rPr>
        <w:t xml:space="preserve">Bytom, dnia </w:t>
      </w:r>
      <w:r w:rsidR="00AE4AB4" w:rsidRPr="00AE4AB4">
        <w:rPr>
          <w:rFonts w:ascii="Arial" w:hAnsi="Arial" w:cs="Arial"/>
          <w:sz w:val="24"/>
          <w:szCs w:val="24"/>
        </w:rPr>
        <w:t>2 marca</w:t>
      </w:r>
      <w:r w:rsidR="00A054C7" w:rsidRPr="00AE4AB4">
        <w:rPr>
          <w:rFonts w:ascii="Arial" w:hAnsi="Arial" w:cs="Arial"/>
          <w:sz w:val="24"/>
          <w:szCs w:val="24"/>
        </w:rPr>
        <w:t xml:space="preserve"> </w:t>
      </w:r>
      <w:r w:rsidR="00AE4AB4" w:rsidRPr="00AE4AB4">
        <w:rPr>
          <w:rFonts w:ascii="Arial" w:hAnsi="Arial" w:cs="Arial"/>
          <w:sz w:val="24"/>
          <w:szCs w:val="24"/>
        </w:rPr>
        <w:t>2021</w:t>
      </w:r>
      <w:r w:rsidRPr="00AE4AB4">
        <w:rPr>
          <w:rFonts w:ascii="Arial" w:hAnsi="Arial" w:cs="Arial"/>
          <w:sz w:val="24"/>
          <w:szCs w:val="24"/>
        </w:rPr>
        <w:t xml:space="preserve"> r.</w:t>
      </w:r>
    </w:p>
    <w:p w:rsidR="00ED4BB1" w:rsidRPr="00AE4AB4" w:rsidRDefault="00ED4BB1" w:rsidP="006864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E4AB4">
        <w:rPr>
          <w:rFonts w:ascii="Arial" w:hAnsi="Arial" w:cs="Arial"/>
          <w:sz w:val="24"/>
          <w:szCs w:val="24"/>
        </w:rPr>
        <w:t>ZSE.6220.12.2020</w:t>
      </w:r>
    </w:p>
    <w:p w:rsidR="00E44833" w:rsidRPr="00AE4AB4" w:rsidRDefault="00E44833" w:rsidP="006864D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A054C7" w:rsidRPr="00AE4AB4" w:rsidRDefault="00A054C7" w:rsidP="006864D7">
      <w:pPr>
        <w:spacing w:after="0" w:line="360" w:lineRule="auto"/>
        <w:jc w:val="center"/>
        <w:rPr>
          <w:rFonts w:ascii="Arial" w:hAnsi="Arial" w:cs="Arial"/>
          <w:b/>
          <w:bCs/>
          <w:spacing w:val="20"/>
          <w:sz w:val="24"/>
          <w:szCs w:val="24"/>
        </w:rPr>
      </w:pPr>
      <w:r w:rsidRPr="00AE4AB4">
        <w:rPr>
          <w:rFonts w:ascii="Arial" w:hAnsi="Arial" w:cs="Arial"/>
          <w:b/>
          <w:bCs/>
          <w:spacing w:val="20"/>
          <w:sz w:val="24"/>
          <w:szCs w:val="24"/>
        </w:rPr>
        <w:t>OBWIESZCZENIE</w:t>
      </w:r>
    </w:p>
    <w:p w:rsidR="00A054C7" w:rsidRPr="00AE4AB4" w:rsidRDefault="00A054C7" w:rsidP="006864D7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E4AB4">
        <w:rPr>
          <w:rFonts w:ascii="Arial" w:hAnsi="Arial" w:cs="Arial"/>
          <w:b/>
          <w:bCs/>
          <w:sz w:val="24"/>
          <w:szCs w:val="24"/>
        </w:rPr>
        <w:t>ZAWIADOMIENIE</w:t>
      </w:r>
    </w:p>
    <w:p w:rsidR="00ED4BB1" w:rsidRPr="00AE4AB4" w:rsidRDefault="00ED4BB1" w:rsidP="006864D7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7D3817" w:rsidRPr="00AE4AB4" w:rsidRDefault="00ED4BB1" w:rsidP="006864D7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AE4AB4">
        <w:rPr>
          <w:rFonts w:ascii="Arial" w:hAnsi="Arial" w:cs="Arial"/>
          <w:sz w:val="24"/>
          <w:szCs w:val="24"/>
        </w:rPr>
        <w:t xml:space="preserve">Działając na podstawie art. </w:t>
      </w:r>
      <w:r w:rsidR="00E44833" w:rsidRPr="00AE4AB4">
        <w:rPr>
          <w:rFonts w:ascii="Arial" w:hAnsi="Arial" w:cs="Arial"/>
          <w:sz w:val="24"/>
          <w:szCs w:val="24"/>
        </w:rPr>
        <w:t>49</w:t>
      </w:r>
      <w:r w:rsidR="008A50C3" w:rsidRPr="00AE4AB4">
        <w:rPr>
          <w:rFonts w:ascii="Arial" w:hAnsi="Arial" w:cs="Arial"/>
          <w:sz w:val="24"/>
          <w:szCs w:val="24"/>
        </w:rPr>
        <w:t xml:space="preserve"> </w:t>
      </w:r>
      <w:r w:rsidRPr="00AE4AB4">
        <w:rPr>
          <w:rFonts w:ascii="Arial" w:hAnsi="Arial" w:cs="Arial"/>
          <w:sz w:val="24"/>
          <w:szCs w:val="24"/>
        </w:rPr>
        <w:t xml:space="preserve">ustawy z dnia 14 czerwca 1960 r. – Kodeks postępowania administracyjnego (tekst jedn.: Dz. U. z 2020 r. poz. 256 z </w:t>
      </w:r>
      <w:proofErr w:type="spellStart"/>
      <w:r w:rsidRPr="00AE4AB4">
        <w:rPr>
          <w:rFonts w:ascii="Arial" w:hAnsi="Arial" w:cs="Arial"/>
          <w:sz w:val="24"/>
          <w:szCs w:val="24"/>
        </w:rPr>
        <w:t>późn</w:t>
      </w:r>
      <w:proofErr w:type="spellEnd"/>
      <w:r w:rsidRPr="00AE4AB4">
        <w:rPr>
          <w:rFonts w:ascii="Arial" w:hAnsi="Arial" w:cs="Arial"/>
          <w:sz w:val="24"/>
          <w:szCs w:val="24"/>
        </w:rPr>
        <w:t xml:space="preserve">. zm.), </w:t>
      </w:r>
      <w:r w:rsidR="00A054C7" w:rsidRPr="00AE4AB4">
        <w:rPr>
          <w:rFonts w:ascii="Arial" w:hAnsi="Arial" w:cs="Arial"/>
          <w:sz w:val="24"/>
          <w:szCs w:val="24"/>
        </w:rPr>
        <w:t xml:space="preserve">zgodnie z art. 36 ww. ustawy, </w:t>
      </w:r>
      <w:r w:rsidR="00A054C7" w:rsidRPr="00AE4AB4">
        <w:rPr>
          <w:rFonts w:ascii="Arial" w:hAnsi="Arial" w:cs="Arial"/>
          <w:b/>
          <w:sz w:val="24"/>
          <w:szCs w:val="24"/>
        </w:rPr>
        <w:t xml:space="preserve">zawiadamia się </w:t>
      </w:r>
      <w:r w:rsidR="00A054C7" w:rsidRPr="00AE4AB4">
        <w:rPr>
          <w:rFonts w:ascii="Arial" w:hAnsi="Arial" w:cs="Arial"/>
          <w:sz w:val="24"/>
          <w:szCs w:val="24"/>
        </w:rPr>
        <w:t>strony, że rozstrzygnięcie postępowania administracyjnego, prowadzonego na wniosek Pana Szymona Bula – Preze</w:t>
      </w:r>
      <w:r w:rsidR="00AE4AB4">
        <w:rPr>
          <w:rFonts w:ascii="Arial" w:hAnsi="Arial" w:cs="Arial"/>
          <w:sz w:val="24"/>
          <w:szCs w:val="24"/>
        </w:rPr>
        <w:t xml:space="preserve">sa zarządu spółki VIVASTO S.A. </w:t>
      </w:r>
      <w:r w:rsidR="00A054C7" w:rsidRPr="00AE4AB4">
        <w:rPr>
          <w:rFonts w:ascii="Arial" w:hAnsi="Arial" w:cs="Arial"/>
          <w:sz w:val="24"/>
          <w:szCs w:val="24"/>
        </w:rPr>
        <w:t>z siedzibą w Bytomiu przy ul. Szyby Rycerski</w:t>
      </w:r>
      <w:r w:rsidR="00AE4AB4">
        <w:rPr>
          <w:rFonts w:ascii="Arial" w:hAnsi="Arial" w:cs="Arial"/>
          <w:sz w:val="24"/>
          <w:szCs w:val="24"/>
        </w:rPr>
        <w:t xml:space="preserve">e 4, w sprawie wydania decyzji </w:t>
      </w:r>
      <w:r w:rsidR="00A054C7" w:rsidRPr="00AE4AB4">
        <w:rPr>
          <w:rFonts w:ascii="Arial" w:hAnsi="Arial" w:cs="Arial"/>
          <w:sz w:val="24"/>
          <w:szCs w:val="24"/>
        </w:rPr>
        <w:t>o środowiskowych uwarunkowaniach dla przedsięwzięcia mogącego zawsze znacząco oddziaływać na środowisko, pn.:</w:t>
      </w:r>
    </w:p>
    <w:p w:rsidR="007D3817" w:rsidRPr="00AE4AB4" w:rsidRDefault="007D3817" w:rsidP="006864D7">
      <w:pPr>
        <w:spacing w:after="240" w:line="360" w:lineRule="auto"/>
        <w:rPr>
          <w:rFonts w:ascii="Arial" w:hAnsi="Arial" w:cs="Arial"/>
          <w:b/>
          <w:bCs/>
          <w:i/>
          <w:iCs/>
          <w:sz w:val="24"/>
          <w:szCs w:val="24"/>
        </w:rPr>
      </w:pPr>
      <w:r w:rsidRPr="00AE4AB4">
        <w:rPr>
          <w:rFonts w:ascii="Arial" w:hAnsi="Arial" w:cs="Arial"/>
          <w:b/>
          <w:bCs/>
          <w:i/>
          <w:iCs/>
          <w:sz w:val="24"/>
          <w:szCs w:val="24"/>
        </w:rPr>
        <w:t xml:space="preserve">„Rozbudowa instalacji przetwarzania odpadów tworzyw sztucznych – linii do wytwarzania </w:t>
      </w:r>
      <w:proofErr w:type="spellStart"/>
      <w:r w:rsidRPr="00AE4AB4">
        <w:rPr>
          <w:rFonts w:ascii="Arial" w:hAnsi="Arial" w:cs="Arial"/>
          <w:b/>
          <w:bCs/>
          <w:i/>
          <w:iCs/>
          <w:sz w:val="24"/>
          <w:szCs w:val="24"/>
        </w:rPr>
        <w:t>regranulatów</w:t>
      </w:r>
      <w:proofErr w:type="spellEnd"/>
      <w:r w:rsidRPr="00AE4AB4">
        <w:rPr>
          <w:rFonts w:ascii="Arial" w:hAnsi="Arial" w:cs="Arial"/>
          <w:b/>
          <w:bCs/>
          <w:i/>
          <w:iCs/>
          <w:sz w:val="24"/>
          <w:szCs w:val="24"/>
        </w:rPr>
        <w:t xml:space="preserve"> tworzyw sztucznych (PE/PP/PS),</w:t>
      </w:r>
    </w:p>
    <w:p w:rsidR="00AE4AB4" w:rsidRPr="006864D7" w:rsidRDefault="007D3817" w:rsidP="006864D7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AE4AB4">
        <w:rPr>
          <w:rFonts w:ascii="Arial" w:hAnsi="Arial" w:cs="Arial"/>
          <w:sz w:val="24"/>
          <w:szCs w:val="24"/>
        </w:rPr>
        <w:t>planowanego do realizacji na terenie nieruchomości o nr ew. 168/20 obręb Łagiewniki, przy ul. Szyby Rycerskie 4 w Bytomiu</w:t>
      </w:r>
      <w:r w:rsidR="00A054C7" w:rsidRPr="00AE4AB4">
        <w:rPr>
          <w:rFonts w:ascii="Arial" w:hAnsi="Arial" w:cs="Arial"/>
          <w:sz w:val="24"/>
          <w:szCs w:val="24"/>
        </w:rPr>
        <w:t>,</w:t>
      </w:r>
      <w:r w:rsidR="006864D7">
        <w:rPr>
          <w:rFonts w:ascii="Arial" w:hAnsi="Arial" w:cs="Arial"/>
          <w:sz w:val="24"/>
          <w:szCs w:val="24"/>
        </w:rPr>
        <w:t xml:space="preserve"> </w:t>
      </w:r>
      <w:r w:rsidR="00AE4AB4" w:rsidRPr="00AE4AB4">
        <w:rPr>
          <w:rFonts w:ascii="Arial" w:hAnsi="Arial" w:cs="Arial"/>
          <w:sz w:val="24"/>
          <w:szCs w:val="24"/>
        </w:rPr>
        <w:t xml:space="preserve">z przyczyn niezależnych od tut. organu, nastąpi w terminie </w:t>
      </w:r>
      <w:r w:rsidR="00AE4AB4" w:rsidRPr="00AE4AB4">
        <w:rPr>
          <w:rFonts w:ascii="Arial" w:eastAsia="Times New Roman" w:hAnsi="Arial" w:cs="Arial"/>
          <w:sz w:val="24"/>
          <w:szCs w:val="24"/>
          <w:lang w:eastAsia="pl-PL"/>
        </w:rPr>
        <w:t xml:space="preserve">do dnia </w:t>
      </w:r>
      <w:r w:rsidR="00AE4AB4" w:rsidRPr="00AE4AB4">
        <w:rPr>
          <w:rFonts w:ascii="Arial" w:eastAsia="Times New Roman" w:hAnsi="Arial" w:cs="Arial"/>
          <w:b/>
          <w:sz w:val="24"/>
          <w:szCs w:val="24"/>
          <w:lang w:eastAsia="pl-PL"/>
        </w:rPr>
        <w:t>6 czerwca 2021 r.</w:t>
      </w:r>
    </w:p>
    <w:p w:rsidR="00AE4AB4" w:rsidRPr="00AE4AB4" w:rsidRDefault="00AE4AB4" w:rsidP="006864D7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AE4AB4">
        <w:rPr>
          <w:rFonts w:ascii="Arial" w:hAnsi="Arial" w:cs="Arial"/>
          <w:sz w:val="24"/>
          <w:szCs w:val="24"/>
        </w:rPr>
        <w:t xml:space="preserve">Na obecnym etapie prowadzonego postępowania, oczekuje się uzgodnień warunków realizacji przedsięwzięcia organu właściwego w sprawach ocen wodnoprawnych, </w:t>
      </w:r>
      <w:r w:rsidRPr="00AE4AB4">
        <w:rPr>
          <w:rFonts w:ascii="Arial" w:hAnsi="Arial" w:cs="Arial"/>
          <w:sz w:val="24"/>
          <w:szCs w:val="24"/>
        </w:rPr>
        <w:br/>
        <w:t>tj. Dyrektora Regionalnego Zarządu Gospodarki Wodnej w Gliwicach Państwowego Gospodarstwa Wodnego Wody Polskie, na podstawie art. 77 ust. 1 pkt 4 ustawy z dnia 3 października 2008 r. o udostępnianiu informacji o środowisku i jego ochronie, udziale społeczeństwa w ochronie środowiska oraz o ocenach oddziaływania na środowisko (tekst jedn.: Dz. U. z 2021 r. poz. 247).</w:t>
      </w:r>
    </w:p>
    <w:p w:rsidR="00AE4AB4" w:rsidRPr="00AE4AB4" w:rsidRDefault="00AE4AB4" w:rsidP="006864D7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AE4AB4">
        <w:rPr>
          <w:rFonts w:ascii="Arial" w:hAnsi="Arial" w:cs="Arial"/>
          <w:sz w:val="24"/>
          <w:szCs w:val="24"/>
        </w:rPr>
        <w:t xml:space="preserve">Ponadto, zgodnie z art. 10 § 1 ustawy </w:t>
      </w:r>
      <w:r w:rsidR="006864D7">
        <w:rPr>
          <w:rFonts w:ascii="Arial" w:hAnsi="Arial" w:cs="Arial"/>
          <w:i/>
          <w:sz w:val="24"/>
          <w:szCs w:val="24"/>
        </w:rPr>
        <w:t xml:space="preserve">– </w:t>
      </w:r>
      <w:r w:rsidR="006864D7">
        <w:rPr>
          <w:rFonts w:ascii="Arial" w:hAnsi="Arial" w:cs="Arial"/>
          <w:sz w:val="24"/>
          <w:szCs w:val="24"/>
        </w:rPr>
        <w:t>kodeks postępowania administracyjnego</w:t>
      </w:r>
      <w:r w:rsidRPr="00AE4AB4">
        <w:rPr>
          <w:rFonts w:ascii="Arial" w:hAnsi="Arial" w:cs="Arial"/>
          <w:i/>
          <w:sz w:val="24"/>
          <w:szCs w:val="24"/>
        </w:rPr>
        <w:t xml:space="preserve">, </w:t>
      </w:r>
      <w:r w:rsidRPr="00AE4AB4">
        <w:rPr>
          <w:rFonts w:ascii="Arial" w:hAnsi="Arial" w:cs="Arial"/>
          <w:sz w:val="24"/>
          <w:szCs w:val="24"/>
        </w:rPr>
        <w:t xml:space="preserve">organy administracji publicznej obowiązane są zapewnić stronom czynny udział w każdym stadium postępowania, a przed wydaniem decyzji umożliwić im wypowiedzenie się co do zebranych dowodów i materiałów oraz zgłoszonych żądań. </w:t>
      </w:r>
    </w:p>
    <w:p w:rsidR="00D46F47" w:rsidRPr="00AE4AB4" w:rsidRDefault="00D46F47" w:rsidP="006864D7">
      <w:pPr>
        <w:pStyle w:val="Tekstpodstawowy3"/>
        <w:spacing w:after="60" w:line="360" w:lineRule="auto"/>
        <w:rPr>
          <w:rFonts w:ascii="Arial" w:hAnsi="Arial" w:cs="Arial"/>
          <w:sz w:val="24"/>
          <w:szCs w:val="24"/>
        </w:rPr>
      </w:pPr>
      <w:r w:rsidRPr="00AE4AB4">
        <w:rPr>
          <w:rFonts w:ascii="Arial" w:hAnsi="Arial" w:cs="Arial"/>
          <w:b/>
          <w:sz w:val="24"/>
          <w:szCs w:val="24"/>
        </w:rPr>
        <w:t>Pouczenie:</w:t>
      </w:r>
      <w:r w:rsidRPr="00AE4AB4">
        <w:rPr>
          <w:rFonts w:ascii="Arial" w:hAnsi="Arial" w:cs="Arial"/>
          <w:sz w:val="24"/>
          <w:szCs w:val="24"/>
        </w:rPr>
        <w:t xml:space="preserve"> </w:t>
      </w:r>
      <w:r w:rsidRPr="00AE4AB4">
        <w:rPr>
          <w:rFonts w:ascii="Arial" w:hAnsi="Arial" w:cs="Arial"/>
          <w:bCs/>
          <w:sz w:val="24"/>
          <w:szCs w:val="24"/>
        </w:rPr>
        <w:t xml:space="preserve">Zgodnie z art. 37 § 1 ustawy z dnia 14 czerwca 1960 r. – Kodeks postępowania administracyjnego </w:t>
      </w:r>
      <w:r w:rsidRPr="00AE4AB4">
        <w:rPr>
          <w:rFonts w:ascii="Arial" w:hAnsi="Arial" w:cs="Arial"/>
          <w:sz w:val="24"/>
          <w:szCs w:val="24"/>
        </w:rPr>
        <w:t xml:space="preserve">(tekst jedn.: Dz. U. z 2020 r. poz. 256 z </w:t>
      </w:r>
      <w:proofErr w:type="spellStart"/>
      <w:r w:rsidRPr="00AE4AB4">
        <w:rPr>
          <w:rFonts w:ascii="Arial" w:hAnsi="Arial" w:cs="Arial"/>
          <w:sz w:val="24"/>
          <w:szCs w:val="24"/>
        </w:rPr>
        <w:t>późn</w:t>
      </w:r>
      <w:proofErr w:type="spellEnd"/>
      <w:r w:rsidRPr="00AE4AB4">
        <w:rPr>
          <w:rFonts w:ascii="Arial" w:hAnsi="Arial" w:cs="Arial"/>
          <w:sz w:val="24"/>
          <w:szCs w:val="24"/>
        </w:rPr>
        <w:t xml:space="preserve">. zm.), </w:t>
      </w:r>
      <w:r w:rsidRPr="00AE4AB4">
        <w:rPr>
          <w:rFonts w:ascii="Arial" w:hAnsi="Arial" w:cs="Arial"/>
          <w:bCs/>
          <w:sz w:val="24"/>
          <w:szCs w:val="24"/>
        </w:rPr>
        <w:t>stronie służy prawo do wniesienia ponaglenia, jeżeli:</w:t>
      </w:r>
    </w:p>
    <w:p w:rsidR="00D46F47" w:rsidRPr="00AE4AB4" w:rsidRDefault="00D46F47" w:rsidP="006864D7">
      <w:pPr>
        <w:pStyle w:val="Tekstpodstawowy3"/>
        <w:numPr>
          <w:ilvl w:val="0"/>
          <w:numId w:val="4"/>
        </w:numPr>
        <w:tabs>
          <w:tab w:val="clear" w:pos="720"/>
          <w:tab w:val="left" w:pos="284"/>
        </w:tabs>
        <w:spacing w:after="0" w:line="360" w:lineRule="auto"/>
        <w:ind w:left="284" w:hanging="283"/>
        <w:rPr>
          <w:rFonts w:ascii="Arial" w:hAnsi="Arial" w:cs="Arial"/>
          <w:bCs/>
          <w:sz w:val="24"/>
          <w:szCs w:val="24"/>
        </w:rPr>
      </w:pPr>
      <w:r w:rsidRPr="00AE4AB4">
        <w:rPr>
          <w:rFonts w:ascii="Arial" w:hAnsi="Arial" w:cs="Arial"/>
          <w:bCs/>
          <w:sz w:val="24"/>
          <w:szCs w:val="24"/>
        </w:rPr>
        <w:lastRenderedPageBreak/>
        <w:t>nie załatwiono sprawy w terminie określonym w art. 35 l</w:t>
      </w:r>
      <w:r w:rsidR="006864D7">
        <w:rPr>
          <w:rFonts w:ascii="Arial" w:hAnsi="Arial" w:cs="Arial"/>
          <w:bCs/>
          <w:sz w:val="24"/>
          <w:szCs w:val="24"/>
        </w:rPr>
        <w:t xml:space="preserve">ub przepisach szczególnych ani </w:t>
      </w:r>
      <w:r w:rsidRPr="00AE4AB4">
        <w:rPr>
          <w:rFonts w:ascii="Arial" w:hAnsi="Arial" w:cs="Arial"/>
          <w:bCs/>
          <w:sz w:val="24"/>
          <w:szCs w:val="24"/>
        </w:rPr>
        <w:t>w terminie wskazanym zgodnie z art. 36 § 1 (bezczynność);</w:t>
      </w:r>
    </w:p>
    <w:p w:rsidR="00D46F47" w:rsidRPr="00AE4AB4" w:rsidRDefault="00D46F47" w:rsidP="006864D7">
      <w:pPr>
        <w:pStyle w:val="Tekstpodstawowy3"/>
        <w:numPr>
          <w:ilvl w:val="0"/>
          <w:numId w:val="4"/>
        </w:numPr>
        <w:tabs>
          <w:tab w:val="clear" w:pos="720"/>
          <w:tab w:val="left" w:pos="284"/>
        </w:tabs>
        <w:spacing w:after="24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AE4AB4">
        <w:rPr>
          <w:rFonts w:ascii="Arial" w:hAnsi="Arial" w:cs="Arial"/>
          <w:bCs/>
          <w:sz w:val="24"/>
          <w:szCs w:val="24"/>
        </w:rPr>
        <w:t>postępowanie jest prowadzone dłużej niż jest to niezbędne do załatwienia sprawy (przewlekłość).</w:t>
      </w:r>
    </w:p>
    <w:p w:rsidR="00AE4AB4" w:rsidRPr="00AE4AB4" w:rsidRDefault="00D46F47" w:rsidP="006864D7">
      <w:pPr>
        <w:pStyle w:val="Tekstpodstawowy3"/>
        <w:spacing w:after="240" w:line="360" w:lineRule="auto"/>
        <w:rPr>
          <w:rFonts w:ascii="Arial" w:hAnsi="Arial" w:cs="Arial"/>
          <w:bCs/>
          <w:sz w:val="24"/>
          <w:szCs w:val="24"/>
        </w:rPr>
      </w:pPr>
      <w:r w:rsidRPr="00AE4AB4">
        <w:rPr>
          <w:rFonts w:ascii="Arial" w:hAnsi="Arial" w:cs="Arial"/>
          <w:bCs/>
          <w:sz w:val="24"/>
          <w:szCs w:val="24"/>
        </w:rPr>
        <w:t xml:space="preserve">Ponaglenie, zgodnie z art. 37 § 3 pkt 1 ww. ustawy, wnosi się do organu wyższego stopnia – </w:t>
      </w:r>
      <w:r w:rsidRPr="00AE4AB4">
        <w:rPr>
          <w:rFonts w:ascii="Arial" w:hAnsi="Arial" w:cs="Arial"/>
          <w:sz w:val="24"/>
          <w:szCs w:val="24"/>
        </w:rPr>
        <w:t xml:space="preserve">Samorządowego Kolegium Odwoławczego w Katowicach, </w:t>
      </w:r>
      <w:r w:rsidRPr="00AE4AB4">
        <w:rPr>
          <w:rFonts w:ascii="Arial" w:hAnsi="Arial" w:cs="Arial"/>
          <w:bCs/>
          <w:sz w:val="24"/>
          <w:szCs w:val="24"/>
        </w:rPr>
        <w:t>za pośrednictwem organu prowadzącego postępowanie, tj. Prezydenta Miasta Bytomia.</w:t>
      </w:r>
    </w:p>
    <w:p w:rsidR="00242871" w:rsidRPr="00AE4AB4" w:rsidRDefault="00242871" w:rsidP="006864D7">
      <w:pPr>
        <w:pStyle w:val="Tekstpodstawowy3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AE4AB4">
        <w:rPr>
          <w:rFonts w:ascii="Arial" w:hAnsi="Arial" w:cs="Arial"/>
          <w:sz w:val="24"/>
          <w:szCs w:val="24"/>
        </w:rPr>
        <w:t xml:space="preserve">Niniejsze obwieszczenie podaje się do publicznej wiadomości poprzez zamieszczenie na tablicy ogłoszeń w siedzibie Urzędu Miejskiego w Bytomiu przy ul. Parkowej 2, na stronie internetowej </w:t>
      </w:r>
      <w:hyperlink r:id="rId6" w:history="1">
        <w:r w:rsidRPr="00AE4AB4">
          <w:rPr>
            <w:rStyle w:val="Hipercze"/>
            <w:rFonts w:ascii="Arial" w:hAnsi="Arial" w:cs="Arial"/>
            <w:sz w:val="24"/>
            <w:szCs w:val="24"/>
          </w:rPr>
          <w:t>www.bytom.pl</w:t>
        </w:r>
      </w:hyperlink>
      <w:r w:rsidRPr="00AE4AB4">
        <w:rPr>
          <w:rFonts w:ascii="Arial" w:hAnsi="Arial" w:cs="Arial"/>
          <w:sz w:val="24"/>
          <w:szCs w:val="24"/>
        </w:rPr>
        <w:t xml:space="preserve"> oraz w Biuletynie Informacji Publicznej, w terminie </w:t>
      </w:r>
      <w:r w:rsidR="006864D7">
        <w:rPr>
          <w:rFonts w:ascii="Arial" w:hAnsi="Arial" w:cs="Arial"/>
          <w:b/>
          <w:sz w:val="24"/>
          <w:szCs w:val="24"/>
        </w:rPr>
        <w:t xml:space="preserve">od dnia </w:t>
      </w:r>
      <w:r w:rsidR="00AE4AB4" w:rsidRPr="00AE4AB4">
        <w:rPr>
          <w:rFonts w:ascii="Arial" w:hAnsi="Arial" w:cs="Arial"/>
          <w:b/>
          <w:sz w:val="24"/>
          <w:szCs w:val="24"/>
        </w:rPr>
        <w:t>3 marca 2021</w:t>
      </w:r>
      <w:r w:rsidRPr="00AE4AB4">
        <w:rPr>
          <w:rFonts w:ascii="Arial" w:hAnsi="Arial" w:cs="Arial"/>
          <w:b/>
          <w:sz w:val="24"/>
          <w:szCs w:val="24"/>
        </w:rPr>
        <w:t xml:space="preserve"> r. do dnia </w:t>
      </w:r>
      <w:r w:rsidR="00AE4AB4" w:rsidRPr="00AE4AB4">
        <w:rPr>
          <w:rFonts w:ascii="Arial" w:hAnsi="Arial" w:cs="Arial"/>
          <w:b/>
          <w:sz w:val="24"/>
          <w:szCs w:val="24"/>
        </w:rPr>
        <w:t>17 marca</w:t>
      </w:r>
      <w:r w:rsidRPr="00AE4AB4">
        <w:rPr>
          <w:rFonts w:ascii="Arial" w:hAnsi="Arial" w:cs="Arial"/>
          <w:b/>
          <w:sz w:val="24"/>
          <w:szCs w:val="24"/>
        </w:rPr>
        <w:t xml:space="preserve"> 202</w:t>
      </w:r>
      <w:r w:rsidR="00AE4AB4" w:rsidRPr="00AE4AB4">
        <w:rPr>
          <w:rFonts w:ascii="Arial" w:hAnsi="Arial" w:cs="Arial"/>
          <w:b/>
          <w:sz w:val="24"/>
          <w:szCs w:val="24"/>
        </w:rPr>
        <w:t>1</w:t>
      </w:r>
      <w:r w:rsidRPr="00AE4AB4">
        <w:rPr>
          <w:rFonts w:ascii="Arial" w:hAnsi="Arial" w:cs="Arial"/>
          <w:b/>
          <w:sz w:val="24"/>
          <w:szCs w:val="24"/>
        </w:rPr>
        <w:t xml:space="preserve"> r.</w:t>
      </w:r>
      <w:r w:rsidRPr="00AE4AB4">
        <w:rPr>
          <w:rFonts w:ascii="Arial" w:hAnsi="Arial" w:cs="Arial"/>
          <w:sz w:val="24"/>
          <w:szCs w:val="24"/>
        </w:rPr>
        <w:t xml:space="preserve">      </w:t>
      </w:r>
    </w:p>
    <w:p w:rsidR="00E44833" w:rsidRPr="00AE4AB4" w:rsidRDefault="00E44833" w:rsidP="006864D7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6864D7" w:rsidRDefault="005C0270" w:rsidP="006864D7">
      <w:pPr>
        <w:widowControl w:val="0"/>
        <w:overflowPunct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kern w:val="28"/>
          <w:sz w:val="24"/>
          <w:szCs w:val="24"/>
        </w:rPr>
      </w:pPr>
      <w:r w:rsidRPr="00AE4AB4">
        <w:rPr>
          <w:rFonts w:ascii="Arial" w:hAnsi="Arial" w:cs="Arial"/>
          <w:sz w:val="24"/>
          <w:szCs w:val="24"/>
        </w:rPr>
        <w:t>z up. Prezydenta Miasta</w:t>
      </w:r>
    </w:p>
    <w:p w:rsidR="005C0270" w:rsidRPr="00AE4AB4" w:rsidRDefault="006864D7" w:rsidP="006864D7">
      <w:pPr>
        <w:widowControl w:val="0"/>
        <w:overflowPunct w:val="0"/>
        <w:autoSpaceDE w:val="0"/>
        <w:autoSpaceDN w:val="0"/>
        <w:adjustRightInd w:val="0"/>
        <w:spacing w:after="120" w:line="360" w:lineRule="auto"/>
        <w:rPr>
          <w:rFonts w:ascii="Arial" w:hAnsi="Arial" w:cs="Arial"/>
          <w:kern w:val="28"/>
          <w:sz w:val="24"/>
          <w:szCs w:val="24"/>
        </w:rPr>
      </w:pPr>
      <w:r>
        <w:rPr>
          <w:rFonts w:ascii="Arial" w:hAnsi="Arial" w:cs="Arial"/>
          <w:kern w:val="28"/>
          <w:sz w:val="24"/>
          <w:szCs w:val="24"/>
        </w:rPr>
        <w:t>(</w:t>
      </w:r>
      <w:r w:rsidR="005C0270" w:rsidRPr="00AE4AB4">
        <w:rPr>
          <w:rFonts w:ascii="Arial" w:hAnsi="Arial" w:cs="Arial"/>
          <w:sz w:val="24"/>
          <w:szCs w:val="24"/>
        </w:rPr>
        <w:t>-) Marek Przepióra</w:t>
      </w:r>
    </w:p>
    <w:p w:rsidR="005C0270" w:rsidRPr="006864D7" w:rsidRDefault="005C0270" w:rsidP="006864D7">
      <w:pPr>
        <w:widowControl w:val="0"/>
        <w:overflowPunct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kern w:val="28"/>
          <w:sz w:val="24"/>
          <w:szCs w:val="24"/>
        </w:rPr>
      </w:pPr>
      <w:r w:rsidRPr="00AE4AB4">
        <w:rPr>
          <w:rFonts w:ascii="Arial" w:hAnsi="Arial" w:cs="Arial"/>
          <w:sz w:val="24"/>
          <w:szCs w:val="24"/>
        </w:rPr>
        <w:t>Kierownik Referatu Ochrony Środowiska i Energetyki</w:t>
      </w:r>
      <w:r w:rsidR="006864D7">
        <w:rPr>
          <w:rFonts w:ascii="Arial" w:hAnsi="Arial" w:cs="Arial"/>
          <w:sz w:val="24"/>
          <w:szCs w:val="24"/>
        </w:rPr>
        <w:t xml:space="preserve"> </w:t>
      </w:r>
      <w:r w:rsidRPr="00AE4AB4">
        <w:rPr>
          <w:rFonts w:ascii="Arial" w:hAnsi="Arial" w:cs="Arial"/>
          <w:sz w:val="24"/>
          <w:szCs w:val="24"/>
        </w:rPr>
        <w:t>Wydziału Inżynierii Środowiska</w:t>
      </w:r>
    </w:p>
    <w:p w:rsidR="00E44833" w:rsidRPr="00AE4AB4" w:rsidRDefault="00E44833" w:rsidP="006864D7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E44833" w:rsidRPr="00AE4AB4" w:rsidRDefault="00E44833" w:rsidP="006864D7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E44833" w:rsidRPr="00AE4AB4" w:rsidRDefault="00E44833" w:rsidP="006864D7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E44833" w:rsidRPr="00AE4AB4" w:rsidRDefault="00E44833" w:rsidP="006864D7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940809" w:rsidRPr="00AE4AB4" w:rsidRDefault="00940809" w:rsidP="006864D7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940809" w:rsidRPr="00AE4AB4" w:rsidRDefault="00940809" w:rsidP="006864D7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2D0D6F" w:rsidRPr="00AE4AB4" w:rsidRDefault="002D0D6F" w:rsidP="006864D7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2D0D6F" w:rsidRPr="00AE4AB4" w:rsidRDefault="002D0D6F" w:rsidP="006864D7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2D0D6F" w:rsidRPr="00AE4AB4" w:rsidRDefault="002D0D6F" w:rsidP="006864D7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2D0D6F" w:rsidRPr="00AE4AB4" w:rsidRDefault="002D0D6F" w:rsidP="006864D7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2D0D6F" w:rsidRPr="00AE4AB4" w:rsidRDefault="002D0D6F" w:rsidP="006864D7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2D0D6F" w:rsidRPr="00AE4AB4" w:rsidRDefault="002D0D6F" w:rsidP="006864D7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2D0D6F" w:rsidRPr="00AE4AB4" w:rsidRDefault="002D0D6F" w:rsidP="006864D7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D46F47" w:rsidRPr="00AE4AB4" w:rsidRDefault="00D46F47" w:rsidP="006864D7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D46F47" w:rsidRPr="00AE4AB4" w:rsidRDefault="00D46F47" w:rsidP="006864D7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D46F47" w:rsidRPr="00AE4AB4" w:rsidRDefault="00D46F47" w:rsidP="006864D7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D46F47" w:rsidRPr="00AE4AB4" w:rsidRDefault="00D46F47" w:rsidP="006864D7">
      <w:pPr>
        <w:spacing w:after="0" w:line="360" w:lineRule="auto"/>
        <w:jc w:val="both"/>
        <w:rPr>
          <w:rFonts w:ascii="Arial" w:eastAsia="Times New Roman" w:hAnsi="Arial" w:cs="Arial"/>
          <w:b/>
          <w:bCs/>
          <w:kern w:val="28"/>
          <w:sz w:val="24"/>
          <w:szCs w:val="24"/>
          <w:lang w:eastAsia="pl-PL"/>
        </w:rPr>
      </w:pPr>
    </w:p>
    <w:p w:rsidR="00940809" w:rsidRPr="00AE4AB4" w:rsidRDefault="00D46F47" w:rsidP="006864D7">
      <w:pPr>
        <w:spacing w:after="0" w:line="360" w:lineRule="auto"/>
        <w:jc w:val="both"/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</w:pPr>
      <w:bookmarkStart w:id="0" w:name="_GoBack"/>
      <w:bookmarkEnd w:id="0"/>
      <w:r w:rsidRPr="00AE4AB4"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  <w:t>4 grudnia</w:t>
      </w:r>
      <w:r w:rsidR="002D0D6F" w:rsidRPr="00AE4AB4"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  <w:t xml:space="preserve"> 202</w:t>
      </w:r>
      <w:r w:rsidR="007732F7" w:rsidRPr="00AE4AB4">
        <w:rPr>
          <w:rFonts w:ascii="Arial" w:eastAsia="Times New Roman" w:hAnsi="Arial" w:cs="Arial"/>
          <w:bCs/>
          <w:color w:val="FFFFFF" w:themeColor="background1"/>
          <w:kern w:val="28"/>
          <w:sz w:val="24"/>
          <w:szCs w:val="24"/>
          <w:lang w:eastAsia="pl-PL"/>
        </w:rPr>
        <w:t>0 r.</w:t>
      </w:r>
    </w:p>
    <w:sectPr w:rsidR="00940809" w:rsidRPr="00AE4AB4" w:rsidSect="00A67433"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62642E"/>
    <w:multiLevelType w:val="hybridMultilevel"/>
    <w:tmpl w:val="3E00000E"/>
    <w:lvl w:ilvl="0" w:tplc="5C1C3364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1B02EBA"/>
    <w:multiLevelType w:val="hybridMultilevel"/>
    <w:tmpl w:val="E6A4D6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B0F55"/>
    <w:multiLevelType w:val="hybridMultilevel"/>
    <w:tmpl w:val="A8066E2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6E11C64"/>
    <w:multiLevelType w:val="hybridMultilevel"/>
    <w:tmpl w:val="566857AC"/>
    <w:lvl w:ilvl="0" w:tplc="3E661EB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1D1"/>
    <w:rsid w:val="0002542F"/>
    <w:rsid w:val="000A0810"/>
    <w:rsid w:val="00242871"/>
    <w:rsid w:val="002444EB"/>
    <w:rsid w:val="00291586"/>
    <w:rsid w:val="002C00E8"/>
    <w:rsid w:val="002D0D6F"/>
    <w:rsid w:val="002D13C7"/>
    <w:rsid w:val="002F2DC9"/>
    <w:rsid w:val="003A37BE"/>
    <w:rsid w:val="004053BF"/>
    <w:rsid w:val="00454BF6"/>
    <w:rsid w:val="00483DB4"/>
    <w:rsid w:val="004B28FF"/>
    <w:rsid w:val="00560BE8"/>
    <w:rsid w:val="005C0270"/>
    <w:rsid w:val="005F1704"/>
    <w:rsid w:val="006500E9"/>
    <w:rsid w:val="00676021"/>
    <w:rsid w:val="006864D7"/>
    <w:rsid w:val="006B2E40"/>
    <w:rsid w:val="0076238F"/>
    <w:rsid w:val="007732F7"/>
    <w:rsid w:val="007C45F0"/>
    <w:rsid w:val="007D3817"/>
    <w:rsid w:val="008A50C3"/>
    <w:rsid w:val="00940809"/>
    <w:rsid w:val="0095670C"/>
    <w:rsid w:val="009941D1"/>
    <w:rsid w:val="009A31D1"/>
    <w:rsid w:val="009E2CC7"/>
    <w:rsid w:val="00A054C7"/>
    <w:rsid w:val="00A67433"/>
    <w:rsid w:val="00AE1125"/>
    <w:rsid w:val="00AE2AC1"/>
    <w:rsid w:val="00AE4AB4"/>
    <w:rsid w:val="00B45CBE"/>
    <w:rsid w:val="00D46F47"/>
    <w:rsid w:val="00D4758C"/>
    <w:rsid w:val="00DF462C"/>
    <w:rsid w:val="00E44833"/>
    <w:rsid w:val="00ED4BB1"/>
    <w:rsid w:val="00FC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0BF457-8741-42EA-918C-93E850267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02542F"/>
    <w:pPr>
      <w:spacing w:after="200" w:line="276" w:lineRule="auto"/>
      <w:ind w:left="720"/>
      <w:contextualSpacing/>
    </w:pPr>
  </w:style>
  <w:style w:type="character" w:customStyle="1" w:styleId="AkapitzlistZnak">
    <w:name w:val="Akapit z listą Znak"/>
    <w:link w:val="Akapitzlist"/>
    <w:uiPriority w:val="99"/>
    <w:locked/>
    <w:rsid w:val="0002542F"/>
  </w:style>
  <w:style w:type="paragraph" w:styleId="Tekstdymka">
    <w:name w:val="Balloon Text"/>
    <w:basedOn w:val="Normalny"/>
    <w:link w:val="TekstdymkaZnak"/>
    <w:uiPriority w:val="99"/>
    <w:semiHidden/>
    <w:unhideWhenUsed/>
    <w:rsid w:val="002D13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13C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semiHidden/>
    <w:rsid w:val="00AE1125"/>
    <w:rPr>
      <w:color w:val="0000FF"/>
      <w:u w:val="single"/>
    </w:rPr>
  </w:style>
  <w:style w:type="paragraph" w:styleId="Tekstpodstawowy">
    <w:name w:val="Body Text"/>
    <w:aliases w:val="program3,Odstęp,Tekst podstawowy Znak Znak,Tekst podstawowy Znak Znak Znak"/>
    <w:basedOn w:val="Normalny"/>
    <w:link w:val="TekstpodstawowyZnak"/>
    <w:semiHidden/>
    <w:rsid w:val="005C0270"/>
    <w:pPr>
      <w:spacing w:before="60"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program3 Znak,Odstęp Znak,Tekst podstawowy Znak Znak Znak1,Tekst podstawowy Znak Znak Znak Znak"/>
    <w:basedOn w:val="Domylnaczcionkaakapitu"/>
    <w:link w:val="Tekstpodstawowy"/>
    <w:semiHidden/>
    <w:rsid w:val="005C027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D46F4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46F4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bytom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F2C3A1-176A-481C-A00F-5E48615C2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2</Pages>
  <Words>421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czenie z dnia 2 marca 2021 r. w sprawie wyznaczenia nowego terminu rozstrzygnięcia sprawy</dc:title>
  <dc:subject/>
  <dc:creator>Aleksandra Panek</dc:creator>
  <cp:keywords/>
  <dc:description/>
  <cp:lastModifiedBy>Aleksandra Panek</cp:lastModifiedBy>
  <cp:revision>18</cp:revision>
  <cp:lastPrinted>2020-12-04T09:59:00Z</cp:lastPrinted>
  <dcterms:created xsi:type="dcterms:W3CDTF">2020-11-13T19:29:00Z</dcterms:created>
  <dcterms:modified xsi:type="dcterms:W3CDTF">2021-03-02T09:52:00Z</dcterms:modified>
</cp:coreProperties>
</file>