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69EF392B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4847BE">
        <w:rPr>
          <w:rFonts w:ascii="Arial" w:hAnsi="Arial" w:cs="Arial"/>
          <w:sz w:val="24"/>
          <w:szCs w:val="24"/>
        </w:rPr>
        <w:t>28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11922B7A" w:rsidR="00A917D2" w:rsidRPr="005E43EE" w:rsidRDefault="004847BE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Referent </w:t>
      </w:r>
      <w:r w:rsidR="00BC539B">
        <w:rPr>
          <w:rFonts w:ascii="Arial" w:hAnsi="Arial" w:cs="Arial"/>
          <w:sz w:val="24"/>
          <w:szCs w:val="24"/>
        </w:rPr>
        <w:t>ds. zieleni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73BCA9A9" w:rsidR="00A917D2" w:rsidRPr="005E43EE" w:rsidRDefault="00BC539B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Łukasz Grecki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>zamieszkał</w:t>
      </w:r>
      <w:r>
        <w:rPr>
          <w:rFonts w:ascii="Arial" w:hAnsi="Arial" w:cs="Arial"/>
          <w:b/>
          <w:bCs/>
          <w:sz w:val="24"/>
          <w:szCs w:val="24"/>
        </w:rPr>
        <w:t>y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Tarnowskich Górach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62CD7C67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BC539B">
        <w:rPr>
          <w:rFonts w:ascii="Arial" w:hAnsi="Arial" w:cs="Arial"/>
          <w:sz w:val="24"/>
          <w:szCs w:val="24"/>
        </w:rPr>
        <w:t>y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 xml:space="preserve">pełnił wszystkie niezbędne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>wykazał się dużą wiedzą teoretyczną z zakresu ochrony środowiska i ochrony przyrody oraz kodeksu postępowania administracyjnego</w:t>
      </w:r>
      <w:r w:rsidR="009275E9" w:rsidRPr="009275E9">
        <w:rPr>
          <w:rFonts w:ascii="Arial" w:hAnsi="Arial" w:cs="Arial"/>
          <w:sz w:val="24"/>
          <w:szCs w:val="24"/>
        </w:rPr>
        <w:t xml:space="preserve"> 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4314">
    <w:abstractNumId w:val="1"/>
  </w:num>
  <w:num w:numId="2" w16cid:durableId="824396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6708230">
    <w:abstractNumId w:val="2"/>
  </w:num>
  <w:num w:numId="4" w16cid:durableId="98802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2DEE"/>
    <w:rsid w:val="00CB0FDA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25</cp:revision>
  <cp:lastPrinted>2026-07-24T10:49:00Z</cp:lastPrinted>
  <dcterms:created xsi:type="dcterms:W3CDTF">2024-10-25T09:49:00Z</dcterms:created>
  <dcterms:modified xsi:type="dcterms:W3CDTF">2026-07-24T10:49:00Z</dcterms:modified>
</cp:coreProperties>
</file>