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306" w:rsidRPr="00EF5012" w:rsidRDefault="00EF5012" w:rsidP="0093451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F5012">
        <w:rPr>
          <w:rFonts w:ascii="Arial" w:hAnsi="Arial" w:cs="Arial"/>
          <w:b/>
          <w:sz w:val="24"/>
          <w:szCs w:val="24"/>
        </w:rPr>
        <w:t>PD.  2611.2.15.2021</w:t>
      </w:r>
      <w:r w:rsidR="004B7306" w:rsidRPr="00EF5012">
        <w:rPr>
          <w:rFonts w:ascii="Arial" w:hAnsi="Arial" w:cs="Arial"/>
          <w:b/>
          <w:sz w:val="24"/>
          <w:szCs w:val="24"/>
        </w:rPr>
        <w:tab/>
      </w:r>
      <w:r w:rsidR="004B7306" w:rsidRPr="00EF5012">
        <w:rPr>
          <w:rFonts w:ascii="Arial" w:hAnsi="Arial" w:cs="Arial"/>
          <w:b/>
          <w:sz w:val="24"/>
          <w:szCs w:val="24"/>
        </w:rPr>
        <w:tab/>
      </w:r>
      <w:r w:rsidR="004B7306" w:rsidRPr="00EF5012">
        <w:rPr>
          <w:rFonts w:ascii="Arial" w:hAnsi="Arial" w:cs="Arial"/>
          <w:b/>
          <w:sz w:val="24"/>
          <w:szCs w:val="24"/>
        </w:rPr>
        <w:tab/>
      </w:r>
      <w:r w:rsidR="004B7306" w:rsidRPr="00EF5012">
        <w:rPr>
          <w:rFonts w:ascii="Arial" w:hAnsi="Arial" w:cs="Arial"/>
          <w:b/>
          <w:sz w:val="24"/>
          <w:szCs w:val="24"/>
        </w:rPr>
        <w:tab/>
      </w:r>
      <w:r w:rsidR="004B7306" w:rsidRPr="00EF5012">
        <w:rPr>
          <w:rFonts w:ascii="Arial" w:hAnsi="Arial" w:cs="Arial"/>
          <w:b/>
          <w:sz w:val="24"/>
          <w:szCs w:val="24"/>
        </w:rPr>
        <w:tab/>
      </w:r>
      <w:r w:rsidR="004B7306" w:rsidRPr="00EF5012">
        <w:rPr>
          <w:rFonts w:ascii="Arial" w:hAnsi="Arial" w:cs="Arial"/>
          <w:b/>
          <w:sz w:val="24"/>
          <w:szCs w:val="24"/>
        </w:rPr>
        <w:tab/>
      </w:r>
      <w:r w:rsidR="004B7306" w:rsidRPr="00EF5012">
        <w:rPr>
          <w:rFonts w:ascii="Arial" w:hAnsi="Arial" w:cs="Arial"/>
          <w:b/>
          <w:sz w:val="24"/>
          <w:szCs w:val="24"/>
        </w:rPr>
        <w:tab/>
        <w:t>Bytom</w:t>
      </w:r>
    </w:p>
    <w:p w:rsidR="004B7306" w:rsidRPr="00EF5012" w:rsidRDefault="004B7306" w:rsidP="0093451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B7306" w:rsidRPr="00EF5012" w:rsidRDefault="004B7306" w:rsidP="0093451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F5012">
        <w:rPr>
          <w:rFonts w:ascii="Arial" w:hAnsi="Arial" w:cs="Arial"/>
          <w:b/>
          <w:sz w:val="24"/>
          <w:szCs w:val="24"/>
        </w:rPr>
        <w:t>Informacja o nieodpłatnym przekazaniu, darowiźnie lub sprzedaży zużytych składników majątku ruchomego Gminy Bytom</w:t>
      </w:r>
    </w:p>
    <w:p w:rsidR="00F24A2F" w:rsidRPr="00EF5012" w:rsidRDefault="00F24A2F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>Na podstawie</w:t>
      </w:r>
      <w:r w:rsidRPr="00EF5012">
        <w:rPr>
          <w:rFonts w:ascii="Arial" w:hAnsi="Arial" w:cs="Arial"/>
          <w:b/>
          <w:sz w:val="24"/>
          <w:szCs w:val="24"/>
        </w:rPr>
        <w:t xml:space="preserve"> </w:t>
      </w:r>
      <w:r w:rsidRPr="00EF5012">
        <w:rPr>
          <w:rFonts w:ascii="Arial" w:hAnsi="Arial" w:cs="Arial"/>
          <w:sz w:val="24"/>
          <w:szCs w:val="24"/>
        </w:rPr>
        <w:t>Zarządzenia nr 55/20 Prezydenta Bytomia z dnia 12 lutego 2020 r. w</w:t>
      </w:r>
      <w:r w:rsidR="00934512">
        <w:rPr>
          <w:rFonts w:ascii="Arial" w:hAnsi="Arial" w:cs="Arial"/>
          <w:sz w:val="24"/>
          <w:szCs w:val="24"/>
        </w:rPr>
        <w:t> </w:t>
      </w:r>
      <w:r w:rsidRPr="00EF5012">
        <w:rPr>
          <w:rFonts w:ascii="Arial" w:hAnsi="Arial" w:cs="Arial"/>
          <w:sz w:val="24"/>
          <w:szCs w:val="24"/>
        </w:rPr>
        <w:t>związku</w:t>
      </w:r>
      <w:r w:rsidR="00F24A2F" w:rsidRPr="00EF5012">
        <w:rPr>
          <w:rFonts w:ascii="Arial" w:hAnsi="Arial" w:cs="Arial"/>
          <w:sz w:val="24"/>
          <w:szCs w:val="24"/>
        </w:rPr>
        <w:t xml:space="preserve"> </w:t>
      </w:r>
      <w:r w:rsidRPr="00EF5012">
        <w:rPr>
          <w:rFonts w:ascii="Arial" w:hAnsi="Arial" w:cs="Arial"/>
          <w:sz w:val="24"/>
          <w:szCs w:val="24"/>
        </w:rPr>
        <w:t>z</w:t>
      </w:r>
      <w:r w:rsidR="00F24A2F" w:rsidRPr="00EF5012">
        <w:rPr>
          <w:rFonts w:ascii="Arial" w:hAnsi="Arial" w:cs="Arial"/>
          <w:sz w:val="24"/>
          <w:szCs w:val="24"/>
        </w:rPr>
        <w:t> </w:t>
      </w:r>
      <w:r w:rsidRPr="00EF5012">
        <w:rPr>
          <w:rFonts w:ascii="Arial" w:hAnsi="Arial" w:cs="Arial"/>
          <w:sz w:val="24"/>
          <w:szCs w:val="24"/>
        </w:rPr>
        <w:t>Rozporządzeniem rady Ministrów z dnia32 października 2019 r. w</w:t>
      </w:r>
      <w:r w:rsidR="00934512">
        <w:rPr>
          <w:rFonts w:ascii="Arial" w:hAnsi="Arial" w:cs="Arial"/>
          <w:sz w:val="24"/>
          <w:szCs w:val="24"/>
        </w:rPr>
        <w:t> </w:t>
      </w:r>
      <w:r w:rsidRPr="00EF5012">
        <w:rPr>
          <w:rFonts w:ascii="Arial" w:hAnsi="Arial" w:cs="Arial"/>
          <w:sz w:val="24"/>
          <w:szCs w:val="24"/>
        </w:rPr>
        <w:t>sprawie szczegółowego sposobu gospodarowania składnikami rzeczowymi majątku ruchomego Skarbu Państwa (</w:t>
      </w:r>
      <w:proofErr w:type="spellStart"/>
      <w:r w:rsidRPr="00EF5012">
        <w:rPr>
          <w:rFonts w:ascii="Arial" w:hAnsi="Arial" w:cs="Arial"/>
          <w:sz w:val="24"/>
          <w:szCs w:val="24"/>
        </w:rPr>
        <w:t>Dz.U</w:t>
      </w:r>
      <w:proofErr w:type="spellEnd"/>
      <w:r w:rsidRPr="00EF5012">
        <w:rPr>
          <w:rFonts w:ascii="Arial" w:hAnsi="Arial" w:cs="Arial"/>
          <w:sz w:val="24"/>
          <w:szCs w:val="24"/>
        </w:rPr>
        <w:t xml:space="preserve">. 2019 poz. 2004) zwanego dalej „Rozporządzeniem”, Wydział Nadzoru Właścicielskiego Urzędu Miasta Bytomia informuje, że posiada zbędne i zużyte składniki majątku ruchomego, którego szczegółowy wykaz zawiera </w:t>
      </w:r>
      <w:r w:rsidRPr="00EF5012">
        <w:rPr>
          <w:rFonts w:ascii="Arial" w:hAnsi="Arial" w:cs="Arial"/>
          <w:b/>
          <w:sz w:val="24"/>
          <w:szCs w:val="24"/>
        </w:rPr>
        <w:t>załącznik nr 1</w:t>
      </w: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>Wymienione składniki majątku ruchomego mogą być przedmiotem:</w:t>
      </w: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>1.</w:t>
      </w:r>
      <w:r w:rsidRPr="00EF5012">
        <w:rPr>
          <w:rFonts w:ascii="Arial" w:hAnsi="Arial" w:cs="Arial"/>
          <w:b/>
          <w:sz w:val="24"/>
          <w:szCs w:val="24"/>
        </w:rPr>
        <w:t>Nieodpłatnego przekazania</w:t>
      </w:r>
      <w:r w:rsidRPr="00EF5012">
        <w:rPr>
          <w:rFonts w:ascii="Arial" w:hAnsi="Arial" w:cs="Arial"/>
          <w:sz w:val="24"/>
          <w:szCs w:val="24"/>
        </w:rPr>
        <w:t xml:space="preserve"> , na pisemny wniosek inne</w:t>
      </w:r>
      <w:r w:rsidR="00537DFC" w:rsidRPr="00EF5012">
        <w:rPr>
          <w:rFonts w:ascii="Arial" w:hAnsi="Arial" w:cs="Arial"/>
          <w:sz w:val="24"/>
          <w:szCs w:val="24"/>
        </w:rPr>
        <w:t>go</w:t>
      </w:r>
      <w:r w:rsidRPr="00EF5012">
        <w:rPr>
          <w:rFonts w:ascii="Arial" w:hAnsi="Arial" w:cs="Arial"/>
          <w:sz w:val="24"/>
          <w:szCs w:val="24"/>
        </w:rPr>
        <w:t xml:space="preserve"> organ</w:t>
      </w:r>
      <w:r w:rsidR="00537DFC" w:rsidRPr="00EF5012">
        <w:rPr>
          <w:rFonts w:ascii="Arial" w:hAnsi="Arial" w:cs="Arial"/>
          <w:sz w:val="24"/>
          <w:szCs w:val="24"/>
        </w:rPr>
        <w:t xml:space="preserve">u </w:t>
      </w:r>
      <w:r w:rsidRPr="00EF5012">
        <w:rPr>
          <w:rFonts w:ascii="Arial" w:hAnsi="Arial" w:cs="Arial"/>
          <w:sz w:val="24"/>
          <w:szCs w:val="24"/>
        </w:rPr>
        <w:t>lub jednost</w:t>
      </w:r>
      <w:r w:rsidR="00537DFC" w:rsidRPr="00EF5012">
        <w:rPr>
          <w:rFonts w:ascii="Arial" w:hAnsi="Arial" w:cs="Arial"/>
          <w:sz w:val="24"/>
          <w:szCs w:val="24"/>
        </w:rPr>
        <w:t>ki</w:t>
      </w:r>
      <w:r w:rsidRPr="00EF5012">
        <w:rPr>
          <w:rFonts w:ascii="Arial" w:hAnsi="Arial" w:cs="Arial"/>
          <w:sz w:val="24"/>
          <w:szCs w:val="24"/>
        </w:rPr>
        <w:t xml:space="preserve"> budżetowej oraz jednost</w:t>
      </w:r>
      <w:r w:rsidR="00537DFC" w:rsidRPr="00EF5012">
        <w:rPr>
          <w:rFonts w:ascii="Arial" w:hAnsi="Arial" w:cs="Arial"/>
          <w:sz w:val="24"/>
          <w:szCs w:val="24"/>
        </w:rPr>
        <w:t>ki</w:t>
      </w:r>
      <w:r w:rsidRPr="00EF5012">
        <w:rPr>
          <w:rFonts w:ascii="Arial" w:hAnsi="Arial" w:cs="Arial"/>
          <w:sz w:val="24"/>
          <w:szCs w:val="24"/>
        </w:rPr>
        <w:t xml:space="preserve"> samorządu terytorialnego (stosownie do § 38 ust 4 Rozporządzenia), </w:t>
      </w:r>
      <w:r w:rsidRPr="00EF5012">
        <w:rPr>
          <w:rFonts w:ascii="Arial" w:hAnsi="Arial" w:cs="Arial"/>
          <w:b/>
          <w:sz w:val="24"/>
          <w:szCs w:val="24"/>
        </w:rPr>
        <w:t>Załącznik nr 2</w:t>
      </w:r>
      <w:r w:rsidRPr="00EF5012">
        <w:rPr>
          <w:rFonts w:ascii="Arial" w:hAnsi="Arial" w:cs="Arial"/>
          <w:sz w:val="24"/>
          <w:szCs w:val="24"/>
        </w:rPr>
        <w:t xml:space="preserve"> – wzór wniosku</w:t>
      </w: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 xml:space="preserve">2. </w:t>
      </w:r>
      <w:r w:rsidRPr="00EF5012">
        <w:rPr>
          <w:rFonts w:ascii="Arial" w:hAnsi="Arial" w:cs="Arial"/>
          <w:b/>
          <w:sz w:val="24"/>
          <w:szCs w:val="24"/>
        </w:rPr>
        <w:t>Sprzedaży</w:t>
      </w:r>
      <w:r w:rsidRPr="00EF5012">
        <w:rPr>
          <w:rFonts w:ascii="Arial" w:hAnsi="Arial" w:cs="Arial"/>
          <w:sz w:val="24"/>
          <w:szCs w:val="24"/>
        </w:rPr>
        <w:t xml:space="preserve"> , na pisemny wniosek osoby fizycznej, </w:t>
      </w:r>
      <w:r w:rsidRPr="00EF5012">
        <w:rPr>
          <w:rFonts w:ascii="Arial" w:hAnsi="Arial" w:cs="Arial"/>
          <w:b/>
          <w:sz w:val="24"/>
          <w:szCs w:val="24"/>
        </w:rPr>
        <w:t>Załącznik nr 3</w:t>
      </w:r>
      <w:r w:rsidRPr="00EF5012">
        <w:rPr>
          <w:rFonts w:ascii="Arial" w:hAnsi="Arial" w:cs="Arial"/>
          <w:sz w:val="24"/>
          <w:szCs w:val="24"/>
        </w:rPr>
        <w:t xml:space="preserve"> – wzór wniosku</w:t>
      </w: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>3.</w:t>
      </w:r>
      <w:r w:rsidRPr="00EF5012">
        <w:rPr>
          <w:rFonts w:ascii="Arial" w:hAnsi="Arial" w:cs="Arial"/>
          <w:b/>
          <w:sz w:val="24"/>
          <w:szCs w:val="24"/>
        </w:rPr>
        <w:t>Darowizny</w:t>
      </w:r>
      <w:r w:rsidRPr="00EF5012">
        <w:rPr>
          <w:rFonts w:ascii="Arial" w:hAnsi="Arial" w:cs="Arial"/>
          <w:sz w:val="24"/>
          <w:szCs w:val="24"/>
        </w:rPr>
        <w:t>, na pisemny wniosek jednostki wymienionej w § 39 ust. 1 i 2 Rozporządzenia (stosownie do § 39 ust. 3</w:t>
      </w:r>
      <w:r w:rsidRPr="00EF5012">
        <w:rPr>
          <w:rFonts w:ascii="Arial" w:hAnsi="Arial" w:cs="Arial"/>
          <w:b/>
          <w:sz w:val="24"/>
          <w:szCs w:val="24"/>
        </w:rPr>
        <w:t xml:space="preserve"> </w:t>
      </w:r>
      <w:r w:rsidRPr="00EF5012">
        <w:rPr>
          <w:rFonts w:ascii="Arial" w:hAnsi="Arial" w:cs="Arial"/>
          <w:sz w:val="24"/>
          <w:szCs w:val="24"/>
        </w:rPr>
        <w:t xml:space="preserve">Rozporządzenia), </w:t>
      </w:r>
      <w:r w:rsidRPr="00EF5012">
        <w:rPr>
          <w:rFonts w:ascii="Arial" w:hAnsi="Arial" w:cs="Arial"/>
          <w:b/>
          <w:sz w:val="24"/>
          <w:szCs w:val="24"/>
        </w:rPr>
        <w:t>Załącznik nr 2</w:t>
      </w:r>
      <w:r w:rsidRPr="00EF5012">
        <w:rPr>
          <w:rFonts w:ascii="Arial" w:hAnsi="Arial" w:cs="Arial"/>
          <w:sz w:val="24"/>
          <w:szCs w:val="24"/>
        </w:rPr>
        <w:t xml:space="preserve"> – wzór wniosku.</w:t>
      </w: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>Pierwszeństwo nabycia zbędnych i zużytych  składników majątku ruchomego przysługuje podmiotom wskazanym w punkcie 1 i 3. Rozpatrzenie wniosków odnośnie nieodpłatnego przekazania oraz darowizny odbywać będzie się zgodnie z</w:t>
      </w:r>
      <w:r w:rsidR="00934512">
        <w:rPr>
          <w:rFonts w:ascii="Arial" w:hAnsi="Arial" w:cs="Arial"/>
          <w:sz w:val="24"/>
          <w:szCs w:val="24"/>
        </w:rPr>
        <w:t> </w:t>
      </w:r>
      <w:r w:rsidRPr="00EF5012">
        <w:rPr>
          <w:rFonts w:ascii="Arial" w:hAnsi="Arial" w:cs="Arial"/>
          <w:sz w:val="24"/>
          <w:szCs w:val="24"/>
        </w:rPr>
        <w:t>kolejnością ich składania (data, godzina).</w:t>
      </w: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 xml:space="preserve">W przypadku braku wniosków odnośnie nieodpłatnego przekazania lub darowizny, decydującą przesłanką przy zagospodarowaniu zbędnych i zużytych składników majątku ruchomego Gminy Bytom będzie cena zaproponowana w ofercie dla poszczególnych składników majątku ruchomego. W przypadku gdy co najmniej dwie osoby będą zainteresowane nabyciem składnika majątku ruchomego, w tej samej najwyższej cenie między tymi osobami odbędzie się aukcja. Zasady przeprowadzenia aukcji zostaną podane do wiadomości zainteresowanym oferentom. </w:t>
      </w:r>
    </w:p>
    <w:p w:rsidR="009345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 xml:space="preserve">Składniki majątku ruchomego można oglądać w każdy poniedziałek w godzinach od 15:00 do 17:30 w budynku przy ul. </w:t>
      </w:r>
      <w:r w:rsidR="000C6377" w:rsidRPr="00EF5012">
        <w:rPr>
          <w:rFonts w:ascii="Arial" w:hAnsi="Arial" w:cs="Arial"/>
          <w:sz w:val="24"/>
          <w:szCs w:val="24"/>
        </w:rPr>
        <w:t>Parkowej</w:t>
      </w:r>
      <w:r w:rsidRPr="00EF5012">
        <w:rPr>
          <w:rFonts w:ascii="Arial" w:hAnsi="Arial" w:cs="Arial"/>
          <w:sz w:val="24"/>
          <w:szCs w:val="24"/>
        </w:rPr>
        <w:t xml:space="preserve"> / po telefonicznym uzgodnieniu terminu:</w:t>
      </w: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lastRenderedPageBreak/>
        <w:t>Wnioski o których mowa wyżej</w:t>
      </w:r>
      <w:r w:rsidR="000C6377" w:rsidRPr="00EF5012">
        <w:rPr>
          <w:rFonts w:ascii="Arial" w:hAnsi="Arial" w:cs="Arial"/>
          <w:sz w:val="24"/>
          <w:szCs w:val="24"/>
        </w:rPr>
        <w:t xml:space="preserve">, a także ustalenie terminu oględzin mienia </w:t>
      </w:r>
      <w:r w:rsidRPr="00EF5012">
        <w:rPr>
          <w:rFonts w:ascii="Arial" w:hAnsi="Arial" w:cs="Arial"/>
          <w:sz w:val="24"/>
          <w:szCs w:val="24"/>
        </w:rPr>
        <w:t xml:space="preserve"> należy składać do dnia </w:t>
      </w:r>
      <w:r w:rsidR="000C6377" w:rsidRPr="00EF5012">
        <w:rPr>
          <w:rFonts w:ascii="Arial" w:hAnsi="Arial" w:cs="Arial"/>
          <w:b/>
          <w:sz w:val="24"/>
          <w:szCs w:val="24"/>
        </w:rPr>
        <w:t>13 sierpnia 2021</w:t>
      </w:r>
      <w:r w:rsidRPr="00EF5012">
        <w:rPr>
          <w:rFonts w:ascii="Arial" w:hAnsi="Arial" w:cs="Arial"/>
          <w:b/>
          <w:sz w:val="24"/>
          <w:szCs w:val="24"/>
        </w:rPr>
        <w:t xml:space="preserve"> </w:t>
      </w:r>
      <w:r w:rsidRPr="00EF5012">
        <w:rPr>
          <w:rFonts w:ascii="Arial" w:hAnsi="Arial" w:cs="Arial"/>
          <w:sz w:val="24"/>
          <w:szCs w:val="24"/>
        </w:rPr>
        <w:t xml:space="preserve">do godziny </w:t>
      </w:r>
      <w:r w:rsidR="000C6377" w:rsidRPr="00EF5012">
        <w:rPr>
          <w:rFonts w:ascii="Arial" w:hAnsi="Arial" w:cs="Arial"/>
          <w:b/>
          <w:sz w:val="24"/>
          <w:szCs w:val="24"/>
        </w:rPr>
        <w:t>15:00</w:t>
      </w:r>
      <w:r w:rsidR="000C6377" w:rsidRPr="00EF5012">
        <w:rPr>
          <w:rFonts w:ascii="Arial" w:hAnsi="Arial" w:cs="Arial"/>
          <w:sz w:val="24"/>
          <w:szCs w:val="24"/>
        </w:rPr>
        <w:t xml:space="preserve"> </w:t>
      </w:r>
      <w:r w:rsidRPr="00EF5012">
        <w:rPr>
          <w:rFonts w:ascii="Arial" w:hAnsi="Arial" w:cs="Arial"/>
          <w:sz w:val="24"/>
          <w:szCs w:val="24"/>
        </w:rPr>
        <w:t xml:space="preserve">na poniższy adres mailowy: </w:t>
      </w:r>
      <w:hyperlink r:id="rId5" w:history="1">
        <w:r w:rsidRPr="002000A6">
          <w:rPr>
            <w:rStyle w:val="Hipercze"/>
            <w:rFonts w:ascii="Arial" w:hAnsi="Arial" w:cs="Arial"/>
            <w:sz w:val="24"/>
            <w:szCs w:val="24"/>
            <w:u w:val="none"/>
          </w:rPr>
          <w:t>pd@um.bytom.pl</w:t>
        </w:r>
      </w:hyperlink>
      <w:r w:rsidR="000C6377" w:rsidRPr="002000A6">
        <w:rPr>
          <w:rFonts w:ascii="Arial" w:hAnsi="Arial" w:cs="Arial"/>
          <w:sz w:val="24"/>
          <w:szCs w:val="24"/>
        </w:rPr>
        <w:t>,</w:t>
      </w:r>
      <w:r w:rsidR="000C6377" w:rsidRPr="00EF5012">
        <w:rPr>
          <w:rFonts w:ascii="Arial" w:hAnsi="Arial" w:cs="Arial"/>
          <w:sz w:val="24"/>
          <w:szCs w:val="24"/>
        </w:rPr>
        <w:t xml:space="preserve"> bądź telefonicznie pod numerem: (32) </w:t>
      </w:r>
      <w:r w:rsidR="00E859A3" w:rsidRPr="00EF5012">
        <w:rPr>
          <w:rFonts w:ascii="Arial" w:hAnsi="Arial" w:cs="Arial"/>
          <w:sz w:val="24"/>
          <w:szCs w:val="24"/>
        </w:rPr>
        <w:t>283-63-15</w:t>
      </w:r>
    </w:p>
    <w:p w:rsidR="004B7306" w:rsidRPr="00EF5012" w:rsidRDefault="004B7306" w:rsidP="009345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>Załączniki:</w:t>
      </w:r>
    </w:p>
    <w:p w:rsidR="004B7306" w:rsidRPr="00EF5012" w:rsidRDefault="004B7306" w:rsidP="0093451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>Wykaz zużytych składników majątku ruchomego, załącznik nr 1,</w:t>
      </w:r>
    </w:p>
    <w:p w:rsidR="004B7306" w:rsidRPr="00EF5012" w:rsidRDefault="004B7306" w:rsidP="0093451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>Wzór wniosku o nieodpłatne przekazanie lub darowiznę, załącznik nr 2,</w:t>
      </w:r>
    </w:p>
    <w:p w:rsidR="004B7306" w:rsidRPr="00EF5012" w:rsidRDefault="004B7306" w:rsidP="0093451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5012">
        <w:rPr>
          <w:rFonts w:ascii="Arial" w:hAnsi="Arial" w:cs="Arial"/>
          <w:sz w:val="24"/>
          <w:szCs w:val="24"/>
        </w:rPr>
        <w:t xml:space="preserve">Wzór wniosku w sprawie sprzedaży, załącznik nr 3. </w:t>
      </w:r>
    </w:p>
    <w:sectPr w:rsidR="004B7306" w:rsidRPr="00EF5012" w:rsidSect="00570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96B2C"/>
    <w:multiLevelType w:val="hybridMultilevel"/>
    <w:tmpl w:val="7CA4182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A94"/>
    <w:rsid w:val="000168D5"/>
    <w:rsid w:val="000C6377"/>
    <w:rsid w:val="00166AA2"/>
    <w:rsid w:val="0017357A"/>
    <w:rsid w:val="00175D37"/>
    <w:rsid w:val="002000A6"/>
    <w:rsid w:val="00325A94"/>
    <w:rsid w:val="004B7306"/>
    <w:rsid w:val="00537DFC"/>
    <w:rsid w:val="00570711"/>
    <w:rsid w:val="006A44F4"/>
    <w:rsid w:val="00714070"/>
    <w:rsid w:val="007E333D"/>
    <w:rsid w:val="00851B55"/>
    <w:rsid w:val="008926BA"/>
    <w:rsid w:val="00897975"/>
    <w:rsid w:val="00934512"/>
    <w:rsid w:val="009E2410"/>
    <w:rsid w:val="009E5AB8"/>
    <w:rsid w:val="00A916D6"/>
    <w:rsid w:val="00AF3C2C"/>
    <w:rsid w:val="00C25623"/>
    <w:rsid w:val="00C754C3"/>
    <w:rsid w:val="00E26C47"/>
    <w:rsid w:val="00E803C8"/>
    <w:rsid w:val="00E859A3"/>
    <w:rsid w:val="00EF5012"/>
    <w:rsid w:val="00F24A2F"/>
    <w:rsid w:val="00F63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071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51B55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F634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d@um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336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Rudnicki</dc:creator>
  <cp:keywords/>
  <dc:description/>
  <cp:lastModifiedBy>Wiktor Rudnicki</cp:lastModifiedBy>
  <cp:revision>17</cp:revision>
  <dcterms:created xsi:type="dcterms:W3CDTF">2021-03-09T09:57:00Z</dcterms:created>
  <dcterms:modified xsi:type="dcterms:W3CDTF">2021-07-14T08:48:00Z</dcterms:modified>
</cp:coreProperties>
</file>