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Profilaktyki i Rozwiązywania Problemów Alkoholowych w Bytomiu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713,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 Gminny Program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mocą obowiązującą od dnia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Zalacznik__1.pdf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ustawy z dnia 26 października 1982 r. o wychowaniu w trzeźwości i przeciwdziałaniu alkoholizmowi (Dz. U. z 2019 r. poz. 2277, z późn. zm.) zadaniem własnym gminy jest prowadzenie działań związanych z profilaktyką i rozwiązywaniem problemów alkoholowych oraz integracji społecznej osób uzależnionych od alkoholu.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Realizacja ww. zadań prowadzona jest w formie gminnego programu profilaktyki i rozwiązywania problemów alkoholowych, uchwalanego corocznie przez radę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Gminny Program Profilaktyki i Rozwiązywania Problemów Alkoholowych w Bytomiu na 2021 rok jest kontynuacją zadań realizowanych w gminie w latach poprzednich. Wyznacza cele i kierunki działań zmierzające do ograniczenia skutków nadużywania alkoholu, powodującego szkody zdrowotne, jak i społeczne. Program finansowany jest ze środków uzyskiwanych z opłat za wydawanie zezwoleń na sprzedaż napojów alkoholowych.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Należy zaznaczyć, iż Gminny Program Profilaktyki i Rozwiązywania Problemów Alkoholowych w Bytomiu na 2021 rok został uchwalony przez Radę Miejską w Bytomiu w dniu 21 grudnia 2020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Jednakże, Wojewoda Śląski Rozstrzygnięciem Nadzorczym  NPII.4131.1.1088.2020 z dnia 22 stycznia 2021r. stwierdził nieważność Uchwały Nr  XXXVI/520/20  Rady Miejskiej w  Bytomiu z dnia 21 grudnia 2020 r.  jako sprzecznej z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pkt 3 i 6 ww. ustawy. W Programie nie doprecyzowano kwestii dożywiania dzieci uczestniczących w pozalekcyjnych programach opiekuńczo-wychowawczych i socjoterapeutycznych oraz nie uregulowano kwestii występowania przed sądem w charakterze oskarżyciela publicznego.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Kwestie te zostały doprecyzowane i uregulowane w Rozdziale 3, Cel operacyjny 3 oraz Cel operacyjny 5,  w Gminnym Programie Profilaktyki i Rozwiązywania Problemów Alkoholowych w Bytomiu na 2021 rok.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DBC06265-4303-4961-96ED-085D8F3BDCBF.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DBC06265-4303-4961-96ED-085D8F3BDCBF.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DBC06265-4303-4961-96ED-085D8F3BDCBF.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__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Gminnego Programu Profilaktyki i^Rozwiązywania Problemów Alkoholowych w^Bytomiu na 2021^rok</dc:subject>
  <dc:creator>masocha</dc:creator>
  <cp:lastModifiedBy>masocha</cp:lastModifiedBy>
  <cp:revision>1</cp:revision>
  <dcterms:created xsi:type="dcterms:W3CDTF">2021-02-15T11:38:26Z</dcterms:created>
  <dcterms:modified xsi:type="dcterms:W3CDTF">2021-02-15T11:38:26Z</dcterms:modified>
  <cp:category>Akt prawny</cp:category>
</cp:coreProperties>
</file>