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6B353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6B353D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6B353D">
      <w:pPr>
        <w:keepNext/>
        <w:spacing w:after="480" w:line="276" w:lineRule="auto"/>
        <w:jc w:val="center"/>
      </w:pPr>
      <w:r>
        <w:rPr>
          <w:b/>
        </w:rPr>
        <w:t>w sprawie ustalenia wysokości stawek procentowych bonifikat przy sprzedaży przez Gminę Bytom lokali mieszkalnych</w:t>
      </w:r>
    </w:p>
    <w:p w:rsidR="00A77B3E" w:rsidRDefault="006B353D">
      <w:pPr>
        <w:keepLines/>
        <w:spacing w:before="120" w:after="120"/>
        <w:ind w:firstLine="227"/>
      </w:pPr>
      <w:r>
        <w:t>Na podstawie art. 68 ust. 1 </w:t>
      </w:r>
      <w:proofErr w:type="spellStart"/>
      <w:r>
        <w:t>pkt</w:t>
      </w:r>
      <w:proofErr w:type="spellEnd"/>
      <w:r>
        <w:t> 7, ust. 1a i 1b ustawy z dnia 21 sierpnia 1997 r. o gospodarce nieruchomościami (Dz. U. z 2020 r. poz. 1990), uchwala się, co następuje:</w:t>
      </w:r>
    </w:p>
    <w:p w:rsidR="00A77B3E" w:rsidRDefault="006B353D">
      <w:pPr>
        <w:keepLines/>
        <w:spacing w:before="120" w:after="120"/>
        <w:ind w:firstLine="340"/>
      </w:pPr>
      <w:r>
        <w:rPr>
          <w:b/>
        </w:rPr>
        <w:t>§ 1. </w:t>
      </w:r>
      <w:r>
        <w:t>Prezydent Miasta może udzielić bonifikaty od ceny sprzedaży lokali mieszkalnych uprzednio nabytych przez Gminę Bytom od Syndyka Masy Upadłości Spółki "ZARZĄDCA ANO" Sp. z o.o. ORZEŁ Spółka komandytowo-akcyjna, niezależnie od okresu trwania umowy najmu na czas nieoznaczony takiego lokalu.</w:t>
      </w:r>
    </w:p>
    <w:p w:rsidR="00A77B3E" w:rsidRDefault="006B353D">
      <w:pPr>
        <w:keepLines/>
        <w:spacing w:before="120" w:after="120"/>
        <w:ind w:firstLine="340"/>
      </w:pPr>
      <w:r>
        <w:rPr>
          <w:b/>
        </w:rPr>
        <w:t>§ 2. </w:t>
      </w:r>
      <w:r>
        <w:t>Wysokość stawek procentowych bonifikat, o których mowa w  § 1, wynosi:</w:t>
      </w:r>
    </w:p>
    <w:p w:rsidR="00A77B3E" w:rsidRDefault="006B353D">
      <w:pPr>
        <w:spacing w:before="120" w:after="120"/>
        <w:ind w:left="340" w:hanging="227"/>
      </w:pPr>
      <w:r>
        <w:t>1) dla lokalu mieszkalnego przy ulicy Jana Cybisa 6a/17 - 50%;</w:t>
      </w:r>
    </w:p>
    <w:p w:rsidR="00A77B3E" w:rsidRDefault="006B353D">
      <w:pPr>
        <w:spacing w:before="120" w:after="120"/>
        <w:ind w:left="340" w:hanging="227"/>
      </w:pPr>
      <w:r>
        <w:t>2) dla lokalu mieszkalnego przy ulicy Jana Cybisa 6a/22 - 51%;</w:t>
      </w:r>
    </w:p>
    <w:p w:rsidR="00A77B3E" w:rsidRDefault="006B353D">
      <w:pPr>
        <w:spacing w:before="120" w:after="120"/>
        <w:ind w:left="340" w:hanging="227"/>
      </w:pPr>
      <w:r>
        <w:t>3) dla lokalu mieszkalnego przy ulicy Siemianowickiej 66/2 - 53%;</w:t>
      </w:r>
    </w:p>
    <w:p w:rsidR="00A77B3E" w:rsidRDefault="006B353D">
      <w:pPr>
        <w:spacing w:before="120" w:after="120"/>
        <w:ind w:left="340" w:hanging="227"/>
      </w:pPr>
      <w:r>
        <w:t>4) dla lokalu mieszkalnego przy ulicy Siemianowickiej 81/1 - 54%;</w:t>
      </w:r>
    </w:p>
    <w:p w:rsidR="00A77B3E" w:rsidRDefault="006B353D">
      <w:pPr>
        <w:spacing w:before="120" w:after="120"/>
        <w:ind w:left="340" w:hanging="227"/>
      </w:pPr>
      <w:r>
        <w:t>5) dla lokalu mieszkalnego przy ulicy Siemianowickiej 89/1 - 54%;</w:t>
      </w:r>
    </w:p>
    <w:p w:rsidR="00A77B3E" w:rsidRDefault="006B353D">
      <w:pPr>
        <w:spacing w:before="120" w:after="120"/>
        <w:ind w:left="340" w:hanging="227"/>
      </w:pPr>
      <w:r>
        <w:t>6) dla lokalu mieszkalnego przy ulicy Siemianowickiej 89/5 - 55%;</w:t>
      </w:r>
    </w:p>
    <w:p w:rsidR="00A77B3E" w:rsidRDefault="006B353D">
      <w:pPr>
        <w:spacing w:before="120" w:after="120"/>
        <w:ind w:left="340" w:hanging="227"/>
      </w:pPr>
      <w:r>
        <w:t>7) dla lokalu mieszkalnego przy ulicy Siemianowickiej 87/6 - 55%;</w:t>
      </w:r>
    </w:p>
    <w:p w:rsidR="00A77B3E" w:rsidRDefault="006B353D">
      <w:pPr>
        <w:spacing w:before="120" w:after="120"/>
        <w:ind w:left="340" w:hanging="227"/>
      </w:pPr>
      <w:r>
        <w:t>8) dla lokalu mieszkalnego przy ulicy Siemianowickiej 89/7 - 54%;</w:t>
      </w:r>
    </w:p>
    <w:p w:rsidR="00A77B3E" w:rsidRDefault="006B353D">
      <w:pPr>
        <w:spacing w:before="120" w:after="120"/>
        <w:ind w:left="340" w:hanging="227"/>
      </w:pPr>
      <w:r>
        <w:t>9) dla lokalu mieszkalnego przy ulicy Siemianowickiej 91/5 - 55%.</w:t>
      </w:r>
    </w:p>
    <w:p w:rsidR="00A77B3E" w:rsidRDefault="006B353D">
      <w:pPr>
        <w:keepLines/>
        <w:spacing w:before="120" w:after="120"/>
        <w:ind w:firstLine="340"/>
      </w:pPr>
      <w:r>
        <w:rPr>
          <w:b/>
        </w:rPr>
        <w:t>§ 3. </w:t>
      </w:r>
      <w:r>
        <w:t>Warunkiem udzielenia bonifikat, o których mowa w § 2, jest jednorazowa  wpłata przez najemcę, przed zawarciem umowy sprzedaży, całej ceny sprzedaży lokalu pomniejszonej o kwotę bonifikaty oraz kosztów wyceny danego lokalu.</w:t>
      </w:r>
    </w:p>
    <w:p w:rsidR="00A77B3E" w:rsidRDefault="006B353D">
      <w:pPr>
        <w:keepLines/>
        <w:spacing w:before="120" w:after="120"/>
        <w:ind w:firstLine="340"/>
      </w:pPr>
      <w:r>
        <w:rPr>
          <w:b/>
        </w:rPr>
        <w:t>§ 4. </w:t>
      </w:r>
      <w:r>
        <w:t>Wykonanie uchwały powierza się Prezydentowi Miasta.</w:t>
      </w:r>
    </w:p>
    <w:p w:rsidR="00A77B3E" w:rsidRDefault="006B353D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>Uchwała wchodzi w życie z dniem podjęcia.</w:t>
      </w:r>
    </w:p>
    <w:p w:rsidR="00F806F1" w:rsidRDefault="00F806F1">
      <w:pPr>
        <w:rPr>
          <w:rFonts w:eastAsia="Times New Roman" w:cs="Times New Roman"/>
          <w:szCs w:val="20"/>
        </w:rPr>
      </w:pPr>
    </w:p>
    <w:p w:rsidR="00F806F1" w:rsidRDefault="006B353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F806F1" w:rsidRDefault="006B353D" w:rsidP="0033199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Dotychczas obowiązujące rozwiązania dotyczące sprzedaży lokali mieszkalnych, o których mowa w § 16  uchwały nr XVII/235/11 Rady Miejskiej w Bytomiu z dnia 28 września 2011 r. w sprawie ustalenia zasad gospodarowania zasobem nieruchomości gminy Bytom (Dz. Urz. Woj. Śl. z 2018 r. poz. 4834), przewidują możliwości udzielenia najemcy zainteresowanemu zakupem użytkowanego lokalu mieszkalnego różnej wysokości bonifikaty od jego wartości, określonej przez rzeczoznawcę majątkowego, w zależności od długości okresu wynajmowania danego lokalu przez najemcę na podstawie umowy najmu zawartej na czas nieoznaczony.</w:t>
      </w:r>
    </w:p>
    <w:p w:rsidR="00F806F1" w:rsidRDefault="006B353D" w:rsidP="0033199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nabyciem przez gminę w 2020 r. od  Syndyka Masy Upadłości Spółki "ZARZĄDCA ANO" Sp. z o.o. ORZEŁ Spółka komandytowo-akcyjna prawa własności lokali mieszkalnych i budynków położonych na terenie miasta Bytomia, zachodzi konieczność wprowadzenia dodatkowej regulacji w zakresie przyznawania bonifikat najemcom poszczególnych lokali wchodzących w skład nabytego majątku.</w:t>
      </w:r>
    </w:p>
    <w:p w:rsidR="00F806F1" w:rsidRDefault="006B353D" w:rsidP="0033199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Zaproponowane rozwiązanie umożliwi gminie zbywanie zainteresowanym najemcom lokali mieszkalnych w drodze </w:t>
      </w:r>
      <w:proofErr w:type="spellStart"/>
      <w:r>
        <w:rPr>
          <w:rFonts w:eastAsia="Times New Roman" w:cs="Times New Roman"/>
          <w:szCs w:val="20"/>
        </w:rPr>
        <w:t>bezprzetargowej</w:t>
      </w:r>
      <w:proofErr w:type="spellEnd"/>
      <w:r>
        <w:rPr>
          <w:rFonts w:eastAsia="Times New Roman" w:cs="Times New Roman"/>
          <w:szCs w:val="20"/>
        </w:rPr>
        <w:t>, z zastosowaniem prawa pierwszeństwa, za cenę zbliżoną do ceny nabycia tychże lokali przez gminę.</w:t>
      </w:r>
    </w:p>
    <w:sectPr w:rsidR="00F806F1" w:rsidSect="00F806F1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353D" w:rsidRDefault="006B353D" w:rsidP="00F806F1">
      <w:r>
        <w:separator/>
      </w:r>
    </w:p>
  </w:endnote>
  <w:endnote w:type="continuationSeparator" w:id="0">
    <w:p w:rsidR="006B353D" w:rsidRDefault="006B353D" w:rsidP="00F806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F806F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806F1" w:rsidRDefault="006B353D">
          <w:pPr>
            <w:rPr>
              <w:sz w:val="18"/>
            </w:rPr>
          </w:pPr>
          <w:r>
            <w:rPr>
              <w:sz w:val="18"/>
            </w:rPr>
            <w:t>Id: 5C99E5D6-17E6-402E-8EB3-C2954BDDA17C.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806F1" w:rsidRDefault="006B353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B30D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B30D1">
            <w:rPr>
              <w:sz w:val="18"/>
            </w:rPr>
            <w:fldChar w:fldCharType="separate"/>
          </w:r>
          <w:r w:rsidR="0033199F">
            <w:rPr>
              <w:noProof/>
              <w:sz w:val="18"/>
            </w:rPr>
            <w:t>1</w:t>
          </w:r>
          <w:r w:rsidR="000B30D1">
            <w:rPr>
              <w:sz w:val="18"/>
            </w:rPr>
            <w:fldChar w:fldCharType="end"/>
          </w:r>
        </w:p>
      </w:tc>
    </w:tr>
  </w:tbl>
  <w:p w:rsidR="00F806F1" w:rsidRDefault="00F806F1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F806F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806F1" w:rsidRDefault="006B353D">
          <w:pPr>
            <w:rPr>
              <w:sz w:val="18"/>
            </w:rPr>
          </w:pPr>
          <w:r>
            <w:rPr>
              <w:sz w:val="18"/>
            </w:rPr>
            <w:t>Id: 5C99E5D6-17E6-402E-8EB3-C2954BDDA17C.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806F1" w:rsidRDefault="006B353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B30D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B30D1">
            <w:rPr>
              <w:sz w:val="18"/>
            </w:rPr>
            <w:fldChar w:fldCharType="separate"/>
          </w:r>
          <w:r w:rsidR="0033199F">
            <w:rPr>
              <w:noProof/>
              <w:sz w:val="18"/>
            </w:rPr>
            <w:t>2</w:t>
          </w:r>
          <w:r w:rsidR="000B30D1">
            <w:rPr>
              <w:sz w:val="18"/>
            </w:rPr>
            <w:fldChar w:fldCharType="end"/>
          </w:r>
        </w:p>
      </w:tc>
    </w:tr>
  </w:tbl>
  <w:p w:rsidR="00F806F1" w:rsidRDefault="00F806F1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353D" w:rsidRDefault="006B353D" w:rsidP="00F806F1">
      <w:r>
        <w:separator/>
      </w:r>
    </w:p>
  </w:footnote>
  <w:footnote w:type="continuationSeparator" w:id="0">
    <w:p w:rsidR="006B353D" w:rsidRDefault="006B353D" w:rsidP="00F806F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B30D1"/>
    <w:rsid w:val="0033199F"/>
    <w:rsid w:val="006B353D"/>
    <w:rsid w:val="00700E0D"/>
    <w:rsid w:val="00A77B3E"/>
    <w:rsid w:val="00CA2A55"/>
    <w:rsid w:val="00F80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806F1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wysokości stawek procentowych bonifikat przy sprzedaży przez Gminę Bytom lokali mieszkalnych</dc:subject>
  <dc:creator>ajazlowiecka</dc:creator>
  <cp:lastModifiedBy>Marlena Socha</cp:lastModifiedBy>
  <cp:revision>3</cp:revision>
  <dcterms:created xsi:type="dcterms:W3CDTF">2021-02-12T07:23:00Z</dcterms:created>
  <dcterms:modified xsi:type="dcterms:W3CDTF">2021-02-12T13:17:00Z</dcterms:modified>
  <cp:category>Akt prawny</cp:category>
</cp:coreProperties>
</file>