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XLIX/649/21 Rady Miejskiej w Bytomiu w sprawie określenia rozkładu godzin pracy aptek ogólnodostępnych działających na terenie Bytomia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1526)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2001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Prawo farmaceutyczne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2301)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XLIX/649/21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określenia rozkładu godzin pracy aptek ogólnodostępnych działających na terenie Bytomia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6075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8681 oraz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6014),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wprowadza się następujące zmiany:</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65"/>
        <w:gridCol w:w="157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Lawenda</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 Bytom</w:t>
            </w:r>
          </w:p>
        </w:tc>
        <w:tc>
          <w:tcPr>
            <w:tcW w:w="226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Chorzowska 59B</w:t>
            </w:r>
          </w:p>
        </w:tc>
        <w:tc>
          <w:tcPr>
            <w:tcW w:w="157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32 2822155</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8.00-19.00</w:t>
            </w:r>
          </w:p>
          <w:p>
            <w:pPr>
              <w:jc w:val="left"/>
            </w:pPr>
            <w:r>
              <w:t>sob. 8:00-14:00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5</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80"/>
        <w:gridCol w:w="156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5</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 xml:space="preserve">Apteka Dbam </w:t>
            </w:r>
          </w:p>
          <w:p>
            <w:pPr>
              <w:jc w:val="left"/>
            </w:pPr>
            <w:r>
              <w:t>o Zdrowie</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41-900</w:t>
            </w:r>
          </w:p>
          <w:p>
            <w:pPr>
              <w:jc w:val="left"/>
            </w:pPr>
            <w:r>
              <w:t>Bytom</w:t>
            </w:r>
          </w:p>
        </w:tc>
        <w:tc>
          <w:tcPr>
            <w:tcW w:w="22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Chorzowska 86</w:t>
            </w:r>
          </w:p>
        </w:tc>
        <w:tc>
          <w:tcPr>
            <w:tcW w:w="156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736698045</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nieczynna do odwołania</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9</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11"/>
        <w:gridCol w:w="2221"/>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9</w:t>
            </w:r>
          </w:p>
        </w:tc>
        <w:tc>
          <w:tcPr>
            <w:tcW w:w="22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Cef@rm</w:t>
            </w:r>
            <w:r>
              <w:t> </w:t>
            </w:r>
            <w:r>
              <w:t>36,6</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41-908</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Felińskiego 63A</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32 3952422</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8.00-20.00</w:t>
            </w:r>
          </w:p>
          <w:p>
            <w:pPr>
              <w:jc w:val="left"/>
            </w:pPr>
            <w:r>
              <w:t>sob. 8.00-16.00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4)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41"/>
        <w:gridCol w:w="2191"/>
        <w:gridCol w:w="1185"/>
        <w:gridCol w:w="2295"/>
        <w:gridCol w:w="156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4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10</w:t>
            </w:r>
          </w:p>
        </w:tc>
        <w:tc>
          <w:tcPr>
            <w:tcW w:w="219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Zdrowit</w:t>
            </w:r>
          </w:p>
        </w:tc>
        <w:tc>
          <w:tcPr>
            <w:tcW w:w="118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41-923</w:t>
            </w:r>
          </w:p>
          <w:p>
            <w:pPr>
              <w:jc w:val="left"/>
            </w:pPr>
            <w:r>
              <w:t>Bytom</w:t>
            </w:r>
          </w:p>
        </w:tc>
        <w:tc>
          <w:tcPr>
            <w:tcW w:w="229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Felińskiego 63F</w:t>
            </w:r>
          </w:p>
        </w:tc>
        <w:tc>
          <w:tcPr>
            <w:tcW w:w="156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32 2831344</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7.00-20.00</w:t>
            </w:r>
          </w:p>
          <w:p>
            <w:pPr>
              <w:jc w:val="left"/>
            </w:pPr>
            <w:r>
              <w:t>sob. 8.00-16.00</w:t>
            </w:r>
          </w:p>
        </w:tc>
      </w:tr>
      <w:tr>
        <w:tblPrEx>
          <w:tblW w:w="5000" w:type="pct"/>
          <w:tblLayout w:type="fixed"/>
          <w:tblCellMar>
            <w:left w:w="108" w:type="dxa"/>
            <w:right w:w="108" w:type="dxa"/>
          </w:tblCellMar>
        </w:tblPrEx>
        <w:trPr>
          <w:trHeight w:hRule="auto" w:val="0"/>
        </w:trPr>
        <w:tc>
          <w:tcPr>
            <w:tcW w:w="5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19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18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6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8.00-14.00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5)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340"/>
        <w:gridCol w:w="150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11</w:t>
            </w:r>
          </w:p>
        </w:tc>
        <w:tc>
          <w:tcPr>
            <w:tcW w:w="220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Zdrowit</w:t>
            </w:r>
          </w:p>
        </w:tc>
        <w:tc>
          <w:tcPr>
            <w:tcW w:w="12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34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Jainty 20</w:t>
            </w:r>
          </w:p>
        </w:tc>
        <w:tc>
          <w:tcPr>
            <w:tcW w:w="15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32 2817016</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pn.-sob. 8.00-20.00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8:00-14:00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24 grudnia 2023 r.</w:t>
            </w:r>
          </w:p>
          <w:p>
            <w:pPr>
              <w:jc w:val="left"/>
            </w:pPr>
            <w:r>
              <w:t>nieczynne</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31 grudnia 2023 r.</w:t>
            </w:r>
          </w:p>
          <w:p>
            <w:pPr>
              <w:jc w:val="left"/>
            </w:pPr>
            <w:r>
              <w:t>nieczynne</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6)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12</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12</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Dr. Max</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Jainty 24</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32 7244444</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8.00-20.00</w:t>
            </w:r>
          </w:p>
          <w:p>
            <w:pPr>
              <w:jc w:val="left"/>
            </w:pPr>
            <w:r>
              <w:t>sob. 8.00-16.00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7)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14</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340"/>
        <w:gridCol w:w="1500"/>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14</w:t>
            </w:r>
          </w:p>
        </w:tc>
        <w:tc>
          <w:tcPr>
            <w:tcW w:w="220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ZIKO</w:t>
            </w:r>
          </w:p>
        </w:tc>
        <w:tc>
          <w:tcPr>
            <w:tcW w:w="12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34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Kolejowa 18</w:t>
            </w:r>
          </w:p>
        </w:tc>
        <w:tc>
          <w:tcPr>
            <w:tcW w:w="15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502512064</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8.00-21.00</w:t>
            </w:r>
          </w:p>
          <w:p>
            <w:pPr>
              <w:jc w:val="left"/>
            </w:pPr>
            <w:r>
              <w:t>sob. 8.00-20.00</w:t>
            </w:r>
          </w:p>
          <w:p>
            <w:pPr>
              <w:jc w:val="left"/>
            </w:pPr>
            <w:r>
              <w:t>ndz. 9.00-18.00</w:t>
            </w:r>
            <w:r>
              <w:rPr>
                <w:vertAlign w:val="superscript"/>
              </w:rPr>
              <w:t>1)</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8.00-13.00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24 grudnia 2023 r.</w:t>
            </w:r>
          </w:p>
          <w:p>
            <w:pPr>
              <w:jc w:val="left"/>
            </w:pPr>
            <w:r>
              <w:t>8.00-13.00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4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31 grudnia 2023 r.</w:t>
            </w:r>
          </w:p>
          <w:p>
            <w:pPr>
              <w:jc w:val="left"/>
            </w:pPr>
            <w:r>
              <w:t>8.00-17.00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8)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36</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36</w:t>
            </w:r>
          </w:p>
        </w:tc>
        <w:tc>
          <w:tcPr>
            <w:tcW w:w="22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Dr. Max</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41-902</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Rynek 6</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32 3863606</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8.00-21.00</w:t>
            </w:r>
          </w:p>
          <w:p>
            <w:pPr>
              <w:jc w:val="left"/>
            </w:pPr>
            <w:r>
              <w:t>sob. 9.00-20.00</w:t>
            </w:r>
          </w:p>
          <w:p>
            <w:pPr>
              <w:jc w:val="left"/>
            </w:pPr>
            <w:r>
              <w:t xml:space="preserve">ndz. 10.00-19.00 </w:t>
            </w:r>
          </w:p>
          <w:p>
            <w:pPr>
              <w:jc w:val="left"/>
            </w:pPr>
            <w:r>
              <w:t>(z wykluczeniem świąt)</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9)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38</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11"/>
        <w:gridCol w:w="2221"/>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38</w:t>
            </w:r>
          </w:p>
        </w:tc>
        <w:tc>
          <w:tcPr>
            <w:tcW w:w="222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Cef@rm</w:t>
            </w:r>
            <w:r>
              <w:t> </w:t>
            </w:r>
            <w:r>
              <w:t>36,6</w:t>
            </w:r>
          </w:p>
        </w:tc>
        <w:tc>
          <w:tcPr>
            <w:tcW w:w="120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41-908</w:t>
            </w:r>
          </w:p>
          <w:p>
            <w:pPr>
              <w:jc w:val="left"/>
            </w:pPr>
            <w:r>
              <w:t>Bytom</w:t>
            </w:r>
          </w:p>
        </w:tc>
        <w:tc>
          <w:tcPr>
            <w:tcW w:w="229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Stolarzowicka 44</w:t>
            </w:r>
          </w:p>
        </w:tc>
        <w:tc>
          <w:tcPr>
            <w:tcW w:w="154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32 2803776</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7.00-19.00</w:t>
            </w:r>
          </w:p>
          <w:p>
            <w:pPr>
              <w:jc w:val="left"/>
            </w:pPr>
            <w:r>
              <w:t>sob. 7.00-15.00</w:t>
            </w:r>
          </w:p>
        </w:tc>
      </w:tr>
    </w:tbl>
    <w:p w:rsidR="00A77B3E">
      <w:pPr>
        <w:keepNext w:val="0"/>
        <w:keepLines w:val="0"/>
        <w:spacing w:before="120" w:after="120" w:line="240"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10)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41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otrzymuje brzmienie: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26"/>
        <w:gridCol w:w="2206"/>
        <w:gridCol w:w="1200"/>
        <w:gridCol w:w="2295"/>
        <w:gridCol w:w="1545"/>
        <w:gridCol w:w="23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2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w:t>
            </w:r>
          </w:p>
        </w:tc>
        <w:tc>
          <w:tcPr>
            <w:tcW w:w="220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Apteka Zdrowit</w:t>
            </w:r>
          </w:p>
        </w:tc>
        <w:tc>
          <w:tcPr>
            <w:tcW w:w="120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41-933</w:t>
            </w:r>
          </w:p>
          <w:p>
            <w:pPr>
              <w:jc w:val="left"/>
            </w:pPr>
            <w:r>
              <w:t>Bytom</w:t>
            </w:r>
          </w:p>
        </w:tc>
        <w:tc>
          <w:tcPr>
            <w:tcW w:w="229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Strzelców Bytomskich 250E</w:t>
            </w:r>
          </w:p>
        </w:tc>
        <w:tc>
          <w:tcPr>
            <w:tcW w:w="1545"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32 7973867</w:t>
            </w: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pn.-pt. 7.00-20.00</w:t>
            </w:r>
          </w:p>
          <w:p>
            <w:pPr>
              <w:jc w:val="left"/>
            </w:pPr>
            <w:r>
              <w:t>sob. 8.00-20.00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4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8 kwietnia 2023 r.</w:t>
            </w:r>
          </w:p>
          <w:p>
            <w:pPr>
              <w:jc w:val="left"/>
            </w:pPr>
            <w:r>
              <w:t>8.00-14.00</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4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24 grudnia 2023 r.</w:t>
            </w:r>
          </w:p>
          <w:p>
            <w:pPr>
              <w:jc w:val="left"/>
            </w:pPr>
            <w:r>
              <w:t>nieczynne</w:t>
            </w:r>
          </w:p>
        </w:tc>
      </w:tr>
      <w:tr>
        <w:tblPrEx>
          <w:tblW w:w="5000" w:type="pct"/>
          <w:tblLayout w:type="fixed"/>
          <w:tblCellMar>
            <w:left w:w="108" w:type="dxa"/>
            <w:right w:w="108" w:type="dxa"/>
          </w:tblCellMar>
        </w:tblPrEx>
        <w:trPr>
          <w:trHeight w:hRule="auto" w:val="0"/>
        </w:trPr>
        <w:tc>
          <w:tcPr>
            <w:tcW w:w="52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0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20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29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1545"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p>
        </w:tc>
        <w:tc>
          <w:tcPr>
            <w:tcW w:w="231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left"/>
              <w:rPr>
                <w:rFonts w:ascii="Arial" w:eastAsia="Arial" w:hAnsi="Arial" w:cs="Arial"/>
                <w:b w:val="0"/>
                <w:i w:val="0"/>
                <w:caps w:val="0"/>
                <w:strike w:val="0"/>
                <w:color w:val="auto"/>
                <w:sz w:val="24"/>
                <w:u w:val="none"/>
                <w:vertAlign w:val="baseline"/>
              </w:rPr>
            </w:pPr>
            <w:r>
              <w:t>31 grudnia 2023 r.</w:t>
            </w:r>
          </w:p>
          <w:p>
            <w:pPr>
              <w:jc w:val="left"/>
            </w:pPr>
            <w:r>
              <w:t>nieczynne</w:t>
            </w:r>
          </w:p>
        </w:tc>
      </w:tr>
    </w:tbl>
    <w:p w:rsidR="00A77B3E">
      <w:pPr>
        <w:keepNext w:val="0"/>
        <w:keepLines/>
        <w:spacing w:before="120" w:after="120" w:line="240"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2. </w:t>
      </w:r>
      <w:r>
        <w:rPr>
          <w:rFonts w:ascii="Arial" w:eastAsia="Arial" w:hAnsi="Arial" w:cs="Arial"/>
          <w:b w:val="0"/>
          <w:i w:val="0"/>
          <w:caps w:val="0"/>
          <w:strike w:val="0"/>
          <w:color w:val="auto"/>
          <w:sz w:val="24"/>
          <w:u w:val="none"/>
          <w:vertAlign w:val="baseline"/>
        </w:rPr>
        <w:t>Wykonanie uchwały powierza się Prezydentowi Miasta.</w:t>
      </w:r>
    </w:p>
    <w:p w:rsidR="00A77B3E">
      <w:pPr>
        <w:keepNext w:val="0"/>
        <w:keepLines/>
        <w:spacing w:before="120" w:after="120" w:line="240" w:lineRule="auto"/>
        <w:ind w:left="0" w:right="0" w:firstLine="340"/>
        <w:jc w:val="left"/>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3. </w:t>
      </w:r>
      <w:r>
        <w:rPr>
          <w:rFonts w:ascii="Arial" w:eastAsia="Arial" w:hAnsi="Arial" w:cs="Arial"/>
          <w:b w:val="0"/>
          <w:i w:val="0"/>
          <w:caps w:val="0"/>
          <w:strike w:val="0"/>
          <w:color w:val="auto"/>
          <w:sz w:val="24"/>
          <w:u w:val="none"/>
          <w:vertAlign w:val="baseline"/>
        </w:rPr>
        <w:t>Uchwała wchodzi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życie po upływie 14</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 od dnia ogłoszenia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Dzienniku Urzędowym Województwa Śląskiego.</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szCs w:val="20"/>
        </w:rPr>
        <w:t>W związku ze zmianą godzin pracy Apteki ZIKO przy ul. Kolejowej 18, Apteki Zdrowit przy ul. Strzelców Bytomskich 250 E, Apteki Zdrowit przy ul. Felińskiego 63 F, Apteki Zdrowit przy ul. Jainty 20, Aptek  </w:t>
      </w:r>
      <w:hyperlink r:id="rId5" w:history="1">
        <w:r>
          <w:rPr>
            <w:rFonts w:eastAsia="Times New Roman" w:cs="Times New Roman"/>
            <w:color w:val="0066CC"/>
            <w:szCs w:val="20"/>
            <w:u w:color="000000"/>
          </w:rPr>
          <w:t>Cef@rm</w:t>
        </w:r>
      </w:hyperlink>
      <w:r>
        <w:rPr>
          <w:rFonts w:eastAsia="Times New Roman" w:cs="Times New Roman"/>
          <w:color w:val="000000"/>
          <w:szCs w:val="20"/>
        </w:rPr>
        <w:t> </w:t>
      </w:r>
      <w:r>
        <w:rPr>
          <w:rFonts w:eastAsia="Times New Roman" w:cs="Times New Roman"/>
          <w:color w:val="000000"/>
          <w:szCs w:val="20"/>
          <w:u w:color="000000"/>
        </w:rPr>
        <w:t>36,6 przy ul. Stolarzowickiej 44 oraz Felińskiego 63 A, Apteki Lawenda przy ul. Chorzowskiej 59 B, Apteki Dr. Max przy Rynku 6 oraz zmianą nazwy Apteki Radosnej przy ul. Jainty 24, jak również czasowym zamknięciem Apteki Dbam o Zdrowie przy ul. Chorzowskiej 86 konieczne jest wprowadzenie zmian w załączniku do uchwały nr XLIX/649/21 Rady Miejskiej w Bytomiu z dnia 27 września 2021 r. w sprawie określenia rozkładu godzin pracy aptek ogólnodostępnych działających na terenie Bytomia, z późn. zm.</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W sprawie przedmiotowych zmian w rozkładzie godzin pracy aptek ogólnodostępnych opinię wydał samorząd aptekarski województwa śląskiego.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Zgodnie z art. 94 ust. 1 i ust. 2 ustawy z dnia 6 września 2001 r. - Prawo farmaceutyczne (Dz. U. z 2022 r. poz. 2301) określenie rozkładu godzin pracy aptek ogólnodostępnych działających na terenie Bytomia, zapewniającego dostępność świadczeń aptek również w porze nocnej, w niedziele, święta i inne dni wolne od pracy, należy do wyłącznej kompetencji Rady Miejskiej w Bytomiu.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Na podstawie uchwały nr XXIX/395/14 Rady Miejskiej w Bytomiu z dnia 24 marca 2014 r. w sprawie określenia szczegółowego sposobu konsultowania z radą działalności pożytku publicznego lub organizacjami pozarządowymi i podmiotami wymienionymi w art. 3 ust. 3 ustawy o działalności pożytku publicznego i o wolontariacie projektów aktów prawa miejscowego w dziedzinach dotyczących działalności statutowej tych organizacji, z późn. zm., przedmiotowy projekt uchwały zmieniającej uchwałę Rady Miejskiej w Bytomiu, w sprawie określenia rozkładu godzin pracy aptek ogólnodostępnych działających na terenie Bytomia, poddano konsultacjom.</w:t>
      </w:r>
    </w:p>
    <w:sectPr>
      <w:footerReference w:type="default" r:id="rId6"/>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tcMar>
          <w:textDirection w:val="lrTb"/>
          <w:vAlign w:val="center"/>
        </w:tcPr>
        <w:p>
          <w:pPr>
            <w:jc w:val="left"/>
            <w:rPr>
              <w:rFonts w:ascii="Arial" w:eastAsia="Arial" w:hAnsi="Arial" w:cs="Arial"/>
              <w:b w:val="0"/>
              <w:sz w:val="18"/>
            </w:rPr>
          </w:pPr>
          <w:r>
            <w:rPr>
              <w:rFonts w:ascii="Arial" w:eastAsia="Arial" w:hAnsi="Arial" w:cs="Arial"/>
              <w:b w:val="0"/>
              <w:sz w:val="18"/>
            </w:rPr>
            <w:t>Id: 1D0052B9-3F68-4E2A-A693-4DE954CA728A. Projekt</w:t>
          </w:r>
        </w:p>
      </w:tc>
      <w:tc>
        <w:tcPr>
          <w:tcW w:w="3289" w:type="dxa"/>
          <w:tcBorders>
            <w:top w:val="single" w:sz="4" w:space="0" w:color="auto"/>
            <w:left w:val="nil"/>
            <w:bottom w:val="nil"/>
            <w:right w:val="nil"/>
          </w:tcBorders>
          <w:noWrap w:val="0"/>
          <w:tcMar>
            <w:top w:w="100" w:type="dxa"/>
          </w:tcMar>
          <w:textDirection w:val="lrTb"/>
          <w:vAlign w:val="cente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tcMar>
          <w:textDirection w:val="lrTb"/>
          <w:vAlign w:val="center"/>
        </w:tcPr>
        <w:p>
          <w:pPr>
            <w:jc w:val="left"/>
            <w:rPr>
              <w:rFonts w:ascii="Arial" w:eastAsia="Arial" w:hAnsi="Arial" w:cs="Arial"/>
              <w:b w:val="0"/>
              <w:sz w:val="18"/>
            </w:rPr>
          </w:pPr>
          <w:r>
            <w:rPr>
              <w:rFonts w:ascii="Arial" w:eastAsia="Arial" w:hAnsi="Arial" w:cs="Arial"/>
              <w:b w:val="0"/>
              <w:sz w:val="18"/>
            </w:rPr>
            <w:t>Id: 1D0052B9-3F68-4E2A-A693-4DE954CA728A. Projekt</w:t>
          </w:r>
        </w:p>
      </w:tc>
      <w:tc>
        <w:tcPr>
          <w:tcW w:w="3289" w:type="dxa"/>
          <w:tcBorders>
            <w:top w:val="single" w:sz="4" w:space="0" w:color="auto"/>
            <w:left w:val="nil"/>
            <w:bottom w:val="nil"/>
            <w:right w:val="nil"/>
          </w:tcBorders>
          <w:noWrap w:val="0"/>
          <w:tcMar>
            <w:top w:w="100" w:type="dxa"/>
          </w:tcMar>
          <w:textDirection w:val="lrTb"/>
          <w:vAlign w:val="cente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mailto:Cef@rm"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zmieniająca uchwałę nr XLIX/649/21 Rady Miejskiej w^Bytomiu w^sprawie określenia rozkładu godzin pracy aptek ogólnodostępnych działających na terenie Bytomia</dc:subject>
  <dc:creator>nociepka</dc:creator>
  <cp:lastModifiedBy>nociepka</cp:lastModifiedBy>
  <cp:revision>1</cp:revision>
  <dcterms:created xsi:type="dcterms:W3CDTF">2022-12-30T08:36:42Z</dcterms:created>
  <dcterms:modified xsi:type="dcterms:W3CDTF">2022-12-30T08:36:42Z</dcterms:modified>
  <cp:category>Akt prawny</cp:category>
</cp:coreProperties>
</file>