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LXXII/925/22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Miejskiego Ośrodka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2000,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Miejskiego Ośrodka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24 października 2022 r., 21 listopada 2022r. i 12 grudnia 2022 r. rozpatrywała skargę z dnia 15 października 2022 r. złożoną przez pana A.N. na działalność Dyrektora Miejskiego Ośrodka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Pan A.N. w swym piśmie zarzucił dyrektorowi Miejskiego Ośrodka Pomocy Rodzinie niedostateczne rozeznanie grona osób zobowiązanych do odpłatności za pobyt babci skarżącego pani L.W. w Domu 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pan A.N. podważył sposób wyliczenia odpłatności za pobyt członka rodziny (babci) w Domu Pomocy Społecznej (wielokrotne projekty umów).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Skarżący zarzucił również brak współpracy ze strony Miejskiego Ośrodka Pomocy Rodzinie w celu zawarcia umowy na zaproponowaną przez siebie kwotę za pobyt swojej babci w Domu 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nawiązaniu do skargi wniesionej przez Pana A.N. dyrektor Miejskiego Ośrodka Pomocy Rodzinie w Bytomiu, odniósł się do wszelkich zarzutów zawartych w ww. piśmie Skarżącego, na wstępie wskazał, że zakres odpowiedzialności finansowej członków rodziny, za pobyt członka rodziny w domu pomocy społecznej regulują przepisy ustawy z dnia 12 marca 2004 r. o pomocy społecznej (Dz. U. z 2021 r. poz. 2268 z późn. zm.). Zgodnie z art. 60 ust. 1 ustawy o pomocy społecznej pobyt w domu pomocy społecznej jest odpłatny do wysokości średniego miesięcznego kosztu utrzymania mieszkańca (...).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Podkreślić trzeba, że to ustawodawca zdecydował, iż powstanie ustawowego obowiązku ponoszenia opłaty za pobyt w domu pomocy społecznej zostało połączone z takim zdarzeniem prawnym jak umieszczenie osoby uprawnionej w domu pomocy społecznej. Stąd wydanie decyzji na podstawie art. 59 ust. 1 w związku z art. 61 ust. 1 i ust. 2 ustawy o pomocy społecznej może obejmować okres przed wydaniem decyzji, albowiem decyzja ta konkretyzuje obowiązek powstający z mocy prawa z dniem umieszczenia osoby uprawnionej w domu 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regulacji przepisów ustawy o pomocy społecznej (ustawa z dnia 19.07.2019 r. o zmianie ustawy o pomocy społecznej oraz ustawy o ochronie zdrowia psychicznego Dz. U. z 2019 poz. 1690), a także w związku ze wskazaniami uwarunkowanymi w orzecznictwie administracyjnym, w toku ponownego postępowania, Miejski Ośrodek Pomocy Rodzinie w Bytomiu, zaktualizował krąg wszystkich osób, które mogą być zobowiązane do odpłatności za pobyt Pani L.W. w domu 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Miejski Ośrodek Pomocy Rodzinie w Bytomiu, przeprowadził postępowania, w wyniku których ustalono odpłatność za pobyt Pani L.W. w domu pomocy społecznej wobec większości osób zobowiązanych do jej ponoszenia.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odpowiedzi na zarzut wielokrotnego przesyłania projektów umów, MOPR wyjaśnił, iż stale zmieniający się dochód rodziny Pana A.N., zmiana regulacji przepisów ustawy o pomocy społecznej, zmiana linii orzeczniczej sadów administracyjnych w zakresie sposobu wyliczania odpłatności dla osoby zobowiązanej, a także zmiana wysokości kryterium dochodowego, spowodowały konieczność wielokrotnej zmiany kwot zawartych w przedstawianych stronie projektach umowy. Ośrodek za każdym razem miał na uwadze dobro strony i działał na jej korzyść, zgodnie z obowiązującymi przepisami kodeksu postępowania administracyjnego oraz ustawy o 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uwagę zasługuje także fakt, iż niejednokrotnie Ośrodek wyjaśniał i informował stronę, że dochód jego rodziny został obliczony na podstawie art. 8 ust. 3 ustawy o pomocy społecznej, zgodnie z którym dochód to suma miesięcznych przychodów z miesiąca poprzedzającego złożenie wniosku lub w przypadku utraty dochodu z miesiąca, w którym wniosek został złożony, bez względu na tytuł i źródło ich uzyskania, jeżeli ustawa nie stanowi inaczej, pomniejszoną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1. miesięczne obciążenie podatkiem dochodowym od osób fizycznych;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2. składki na ubezpieczenie zdrowotne określone w przepisach o świadczeniach opieki zdrowotnej finansowanych ze środków publicznych oraz ubezpieczenia społeczne określone w odrębnych przepisach;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3. kwotę alimentów świadczonych na rzecz innych osób.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Natomiast katalog odliczeń od dochodów jest ściśle skonkretyzowany w art. 8 ust. 4 ustawy o pomocy społecznej, gdzie do dochodu ustalonego zgodnie z art. 8 ust. 3 nie wlicza się: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jednorazowego pieniężnego świadczenia socjalnego;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zasiłku celowego;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pomocy materialnej mającej charakter socjalny albo motywacyjny, przyznawanej na podstawie przepisów o systemie oświaty;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wartości świadczenia w naturze;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świadczenia przysługującego osobie bezrobotnej na podstawie przepisów o promocji zatrudnienia i instytucjach rynku pracy z tytułu wykonywania prac społecznie użytecznych;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5a) świadczenia pieniężnego, o którym mowa w ustawie z dnia 20 marca 2015 r. o działaczach opozycji antykomunistycznej oraz osobach represjonowanych z powodów politycznych (Dz. U. z 2021 r. poz. 1255), i pomocy pieniężnej, o której mowa w art.19 ust. 2 ustawy z dnia 24 stycznia 1991 r. o kombatantach oraz niektórych osobach będących ofiarami represji i okresu powojennego (Dz. U. z 2021 r. poz. 1858), w art. 7a ust. 2 ustawy z dnia 2 września 1994 r. o świadczeniu pieniężnym i uprawnieniach przysługujących żołnierzom zastępczej służby wojskowej przymusowo zatrudnianym w kopalniach węgla, kamieniołomach, zakładach md uranu i batalionach budowlanych (Dz. U. z 2021 r. poz. 1774), w art. 5a ust. 2 ustawy z dnia 31 maja 1996 r. o osobach deportowanych do pracy przymusowej oraz osadzonych w obozach pracy przez III Rzeszę i Związek Socjalistycznych Republik Radzieckich (Dz. U. z 2021 r. poz. 1818), w art. 10a ust. 2 ustawy z dnia 16 listopada 2006 r. o świadczeniu pieniężnym i uprawnieniach przysługujących cywilnym niewidomym ofiarom działań wojennych (Dz. U. z 2021 r. poz. 1820) oraz w art. 10 ust. 2 ustawy z dnia 20 marca 2015 r. o działaczach opozycji antykomunistycznej oraz osobach represjonowanych z powodów politycznych;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6) dochodu z powierzchni użytków rolnych poniżej 1 ha przeliczeniowego;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7) świadczenia wychowawczego, o którym mowa w ustawie z dnia 11 lutego 2016 r. o pomocy państwa w wychowywaniu dzieci (Dz. U. z 2019 r. poz. 2407 oraz z 2021 r. poz. 1162 i 1981);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8) świadczenia pieniężnego, o którym mowa w art. 8a ust. 1 ustawy z dnia 7 września 2007 r. o Karcie Polaka (Dz. U. z 2019 r. poz. 1598);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9) świadczenia pieniężnego przyznawanego na podstawie art. 9 ustawy z dnia 22 listopada 2018 r. o grobach weteranów walk o wolność i niepodległość Polski (Dz. U. poz. 2529);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10) nagrody specjalnej Prezesa Rady Ministrów przyznawanej na podstawie art. 31a ustawy z dnia 8 sierpnia 1996 r. o Radzie Ministrów (Dz. U. z 2021 r. poz. 178, 1192 i 1535);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11) pomocy finansowej przyznawanej repatriantom, o której mowa w ustawie z dnia 9 listopada 2000 r. o repatriacji (Dz. U. z 2019 r. poz. 1472);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12) środków finansowych przyznawanych w ramach działań podejmowanych przez organy publiczne, mających na celu poprawę jakości powietrza lub ochronę środowiska naturalnego;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13) zwrotu kosztów, o których mowa w art. 39a ust. 1 ustawy z dnia 14 grudnia 2016 r. - Prawo oświatowe (Dz. U. z 2021 r. poz. 1082);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14) rodzinnego kapitału opiekuńczego, o którym mowa w ustawie z dnia 17 listopada 2021 r. o rodzinnym kapitale opiekuńczym (Dz. U. poz. 2270);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15) dofinansowania obniżenia opłaty rodzica za pobyt dziecka w żłobku, klubie dziecięcym lub u dziennego opiekuna, o którym mowa w art. 64c ust. 1ustawy z dnia 4 lutego 2011 r. o opiece nad dziećmi w wieku do lat 3 (Dz. U. z 2021 r. poz. 75, 952, 1901 i 2270);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16) kwotę dodatku energetycznego, o którym mowa w art. 5c ustawy z dnia 10 kwietnia 1997 r. - Prawo energetyczne (Dz. U. z 2021 r. poz. 716, z późn. zm.);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17) kwotę dodatku osłonowego, o którym mowa w art. 2 ust. 1 ustawy z dnia 17 grudnia 2021 r. o dodatku osłonowym (Dz. U. z 2022 r. poz. 1);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18) kwoty dodatku węglowego, o którym mowa w art. 2 ust. 1 ustawy z dnia 5 sierpnia 2022 r. o dodatku węglowym (Dz. U. poz. 1692);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19) kwotę dodatku dla gospodarstw domowych z tytułu wykorzystywania niektórych źródeł ciepła, o którym mowa w art. 1 pkt. 2 ustawy z dnia 15 września 2022 r. o szczególnych rozwiązaniach w zakresie niektórych źródeł ciepła w związku z sytuacją na rynku paliw (Dz. U. poz. 1967).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20) kwoty dodatku elektrycznego, o którym mowa w art. 27 ust. 1 ustawy z dnia 7 października 2022 r. o szczególnych rozwiązaniach służących ochronie odbiorców energii elektrycznej w 2023 roku w związku z sytuacją na rynku energii elektrycznej (Dz. U. poz. 2127).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ocenie Ośrodka wszelkie zarzuty strony nie znajdują uzasadnienia. Ponoszenie odpłatności za pobyt członka rodziny w domu pomocy społecznej stanowi obciążenie finansowe. Jednocześnie jednak jest to korzystanie przez rodzinę osoby umieszczonej w domu pomocy społecznej z pomocy państwa w opiece nad członkiem rodziny. Obowiązek partycypowania w opłacie za pobyt w domu pomocy społecznej wynika z wiodącej w pomocy społecznej zasady pomocniczości, w myśl której powinności rodziny wyprzedzają obowiązki władz publicznych.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omawianej sprawie istotne jest również to, że do dnia dzisiejszego MOPR w Bytomiu nie wydał decyzji kończącej postępowanie. Nie ma więc na razie pewności w jakiej wysokości zostanie ustalona odpłatność. Strona postępowania może kwestionować ustalenia organu I instancji w odwołaniu kierowanym do Samorządowego Kolegium Odwoławczego, podnosząc wszelkie - jej zdaniem słuszne - zarzuty merytoryczne i formalne. Nie służy temu postępowanie skargowe zainicjowane przez Pana A.N.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wyjaśnieniami dyrektora Miejskiego Ośrodka Pomocy Rodzinie. Komisja Skarg, Wniosków i Petycji stwierdza, że skarga pana A.N. na działalność Dyrektora Miejskiego Ośrodka Pomocy Rodzinie w Bytomiu zostaje uznana za 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DF4EA5C2-F13A-4492-9766-B9FF81991A8F.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DF4EA5C2-F13A-4492-9766-B9FF81991A8F.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LXXII/925/22 z dnia 19 grudnia 2022 r.</dc:title>
  <dc:subject>w sprawie stanowiska Rady Miejskiej dotyczącego skargi na działalność Dyrektora Miejskiego Ośrodka Pomocy Rodzinie w^Bytomiu</dc:subject>
  <dc:creator>masocha</dc:creator>
  <cp:lastModifiedBy>masocha</cp:lastModifiedBy>
  <cp:revision>1</cp:revision>
  <dcterms:created xsi:type="dcterms:W3CDTF">2022-12-22T10:47:16Z</dcterms:created>
  <dcterms:modified xsi:type="dcterms:W3CDTF">2022-12-22T10:47:16Z</dcterms:modified>
  <cp:category>Akt prawny</cp:category>
</cp:coreProperties>
</file>