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C46E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C46ED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0C46ED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umowy dzierżawy nieruchomości położonej w Bytomiu przy ul. Wojciecha Kilara</w:t>
      </w:r>
    </w:p>
    <w:p w:rsidR="00A77B3E" w:rsidRDefault="000C46ED">
      <w:pPr>
        <w:keepLines/>
        <w:spacing w:before="120" w:after="120"/>
        <w:ind w:firstLine="227"/>
      </w:pPr>
      <w:r>
        <w:t xml:space="preserve">Na </w:t>
      </w:r>
      <w:r>
        <w:t>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2022 r. poz. 559,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 poz. 1899, z </w:t>
      </w:r>
      <w:proofErr w:type="spellStart"/>
      <w:r>
        <w:t>póź</w:t>
      </w:r>
      <w:r>
        <w:t>n</w:t>
      </w:r>
      <w:proofErr w:type="spellEnd"/>
      <w:r>
        <w:t>. zm.) uchwala się, co następuje:</w:t>
      </w:r>
    </w:p>
    <w:p w:rsidR="00A77B3E" w:rsidRDefault="000C46E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przetargowego trybu zawarcia umowy dzierżawy nieruchomości położonej w Bytomiu przy ul. Wojciecha Kilara,  stanowiącej własność  Skarbu Państwa w użytkowaniu wieczystym Gm</w:t>
      </w:r>
      <w:r>
        <w:t>iny Bytom, obejmującej części działek gruntu o numerach: 7880/560, 7887/560, 7889/560 i działki gruntu o numerach: 7884/560, 7882/560, 7885/560, 7881/560, 7886/560, 7901/560, 7902/560, 8431/560 (karta mapy 1, obręb Rozbark), o pow. 36128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Klubem Sport</w:t>
      </w:r>
      <w:r>
        <w:rPr>
          <w:color w:val="000000"/>
          <w:u w:color="000000"/>
        </w:rPr>
        <w:t>owym SKARPA BYTOM, z przeznaczeniem na realizację inwestycji pn.: „Zielony kwartał KWK Rozbark”.</w:t>
      </w:r>
    </w:p>
    <w:p w:rsidR="00A77B3E" w:rsidRDefault="000C46E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Umowa dzierżawy, o której mowa w § 1, zostanie zawarta na okres 29 lat.</w:t>
      </w:r>
    </w:p>
    <w:p w:rsidR="00A77B3E" w:rsidRDefault="000C46E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0C46ED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1915CB" w:rsidRDefault="001915CB">
      <w:pPr>
        <w:rPr>
          <w:rFonts w:eastAsia="Times New Roman" w:cs="Times New Roman"/>
          <w:szCs w:val="20"/>
        </w:rPr>
      </w:pPr>
    </w:p>
    <w:p w:rsidR="001915CB" w:rsidRDefault="000C46E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915CB" w:rsidRDefault="000C46E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Wnioskodawca tj. Klub Sportowy SKARPA BYTOM, obecny dzierżawca </w:t>
      </w:r>
      <w:r>
        <w:rPr>
          <w:rFonts w:eastAsia="Times New Roman" w:cs="Times New Roman"/>
          <w:szCs w:val="20"/>
        </w:rPr>
        <w:t>nieruchomości sąsiednich (będących w użytkowaniu wieczystym Gminy Bytom), na których zrealizowana jest inwestycja pn.: "Centrum sportów wspinaczkowych i siłowych.",  zainteresowany jest zawarciem umowy dzierżawy kolejnych  nieruchomości położonych w tym re</w:t>
      </w:r>
      <w:r>
        <w:rPr>
          <w:rFonts w:eastAsia="Times New Roman" w:cs="Times New Roman"/>
          <w:szCs w:val="20"/>
        </w:rPr>
        <w:t>jonie miasta, z przeznaczeniem na realizację nowej inwestycji pn.: "Zielony kwartał KWK Rozbark”. Inwestycja ta, stanowić będzie uzupełnienie i poszerzenie funkcjonalności istniejącego Centrum poprzez  budowę m.in. strefy biwakowej wraz ze stanowiskami pos</w:t>
      </w:r>
      <w:r>
        <w:rPr>
          <w:rFonts w:eastAsia="Times New Roman" w:cs="Times New Roman"/>
          <w:szCs w:val="20"/>
        </w:rPr>
        <w:t xml:space="preserve">tojowymi dla </w:t>
      </w:r>
      <w:proofErr w:type="spellStart"/>
      <w:r>
        <w:rPr>
          <w:rFonts w:eastAsia="Times New Roman" w:cs="Times New Roman"/>
          <w:szCs w:val="20"/>
        </w:rPr>
        <w:t>kamperów</w:t>
      </w:r>
      <w:proofErr w:type="spellEnd"/>
      <w:r>
        <w:rPr>
          <w:rFonts w:eastAsia="Times New Roman" w:cs="Times New Roman"/>
          <w:szCs w:val="20"/>
        </w:rPr>
        <w:t>, zespołu hotelowo-noclegowego w formie niewielkich pawilonów oraz zespołu pokoi noclegowych w formie osiedla „</w:t>
      </w:r>
      <w:proofErr w:type="spellStart"/>
      <w:r>
        <w:rPr>
          <w:rFonts w:eastAsia="Times New Roman" w:cs="Times New Roman"/>
          <w:szCs w:val="20"/>
        </w:rPr>
        <w:t>Familoczki</w:t>
      </w:r>
      <w:proofErr w:type="spellEnd"/>
      <w:r>
        <w:rPr>
          <w:rFonts w:eastAsia="Times New Roman" w:cs="Times New Roman"/>
          <w:szCs w:val="20"/>
        </w:rPr>
        <w:t xml:space="preserve">".  Ponadto,  inwestycja obejmować będzie rozbudowę ośrodka szkoleniowo-noclegowego z zapleczem rehabilitacyjno - </w:t>
      </w:r>
      <w:r>
        <w:rPr>
          <w:rFonts w:eastAsia="Times New Roman" w:cs="Times New Roman"/>
          <w:szCs w:val="20"/>
        </w:rPr>
        <w:t>fizjoterapeutycznym.</w:t>
      </w:r>
    </w:p>
    <w:p w:rsidR="001915CB" w:rsidRDefault="000C46E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uwagi na fakt, że opisana powyżej inwestycja wymaga znacznych nakładów finansowych, zasadnym  jest zawarcie umowy na okres dłuższy niż trzy lata.</w:t>
      </w:r>
    </w:p>
    <w:p w:rsidR="001915CB" w:rsidRDefault="000C46E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Odstąpienie od przetargowego trybu zawarcia umowy dzierżawy nieruchomości stanowiącej w</w:t>
      </w:r>
      <w:r>
        <w:rPr>
          <w:rFonts w:eastAsia="Times New Roman" w:cs="Times New Roman"/>
          <w:szCs w:val="20"/>
        </w:rPr>
        <w:t>łasność Skarbu Państwa w użytkowaniu wieczystym Gminy Bytom na okres dłuższy niż trzy lata, zgodnie z przywołanym w uchwale przepisem ustawy o gospodarce nieruchomościami, wymaga uzyskania zgody rady miejskiej.</w:t>
      </w:r>
    </w:p>
    <w:sectPr w:rsidR="001915CB" w:rsidSect="001915C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5CB" w:rsidRDefault="001915CB" w:rsidP="001915CB">
      <w:r>
        <w:separator/>
      </w:r>
    </w:p>
  </w:endnote>
  <w:endnote w:type="continuationSeparator" w:id="0">
    <w:p w:rsidR="001915CB" w:rsidRDefault="001915CB" w:rsidP="00191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915C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915CB" w:rsidRDefault="000C46ED">
          <w:pPr>
            <w:rPr>
              <w:sz w:val="18"/>
            </w:rPr>
          </w:pPr>
          <w:r>
            <w:rPr>
              <w:sz w:val="18"/>
            </w:rPr>
            <w:t>Id: CB43E8FB-3AE3-4E17-9794-C4B1DB31321E.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915CB" w:rsidRDefault="000C46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915C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915CB">
            <w:rPr>
              <w:sz w:val="18"/>
            </w:rPr>
            <w:fldChar w:fldCharType="end"/>
          </w:r>
        </w:p>
      </w:tc>
    </w:tr>
  </w:tbl>
  <w:p w:rsidR="001915CB" w:rsidRDefault="001915C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915C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915CB" w:rsidRDefault="000C46ED">
          <w:pPr>
            <w:rPr>
              <w:sz w:val="18"/>
            </w:rPr>
          </w:pPr>
          <w:r>
            <w:rPr>
              <w:sz w:val="18"/>
            </w:rPr>
            <w:t>Id: CB43E8FB-3AE3-4E17-9794-C4B1DB31321E. Pro</w:t>
          </w:r>
          <w:r>
            <w:rPr>
              <w:sz w:val="18"/>
            </w:rPr>
            <w:t>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915CB" w:rsidRDefault="000C46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915C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1915CB">
            <w:rPr>
              <w:sz w:val="18"/>
            </w:rPr>
            <w:fldChar w:fldCharType="end"/>
          </w:r>
        </w:p>
      </w:tc>
    </w:tr>
  </w:tbl>
  <w:p w:rsidR="001915CB" w:rsidRDefault="001915C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5CB" w:rsidRDefault="001915CB" w:rsidP="001915CB">
      <w:r>
        <w:separator/>
      </w:r>
    </w:p>
  </w:footnote>
  <w:footnote w:type="continuationSeparator" w:id="0">
    <w:p w:rsidR="001915CB" w:rsidRDefault="001915CB" w:rsidP="001915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C46ED"/>
    <w:rsid w:val="001915C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15C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położonej w^Bytomiu przy ul. Wojciecha Kilara</dc:subject>
  <dc:creator>mjelen</dc:creator>
  <cp:lastModifiedBy>mjelen</cp:lastModifiedBy>
  <cp:revision>2</cp:revision>
  <dcterms:created xsi:type="dcterms:W3CDTF">2022-11-28T10:07:00Z</dcterms:created>
  <dcterms:modified xsi:type="dcterms:W3CDTF">2022-11-28T10:07:00Z</dcterms:modified>
  <cp:category>Akt prawny</cp:category>
</cp:coreProperties>
</file>