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27352">
      <w:pPr>
        <w:jc w:val="center"/>
        <w:rPr>
          <w:b/>
          <w:caps/>
        </w:rPr>
      </w:pPr>
      <w:r>
        <w:rPr>
          <w:b/>
          <w:caps/>
        </w:rPr>
        <w:t>Uchwała Nr LXXI/902/22</w:t>
      </w:r>
      <w:r>
        <w:rPr>
          <w:b/>
          <w:caps/>
        </w:rPr>
        <w:br/>
        <w:t>Rady Miejskiej w Bytomiu</w:t>
      </w:r>
    </w:p>
    <w:p w:rsidR="00A77B3E" w:rsidRDefault="00627352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627352">
      <w:pPr>
        <w:keepNext/>
        <w:spacing w:after="480"/>
        <w:jc w:val="center"/>
      </w:pPr>
      <w:r>
        <w:rPr>
          <w:b/>
        </w:rPr>
        <w:t xml:space="preserve">zmieniająca uchwałę nr XXI/280/19 Rady Miejskiej w Bytomiu w sprawie szczegółowego sposobu i zakresu świadczenia usług w zakresie odbierania odpadów komunalnych od właścicieli </w:t>
      </w:r>
      <w:r>
        <w:rPr>
          <w:b/>
        </w:rPr>
        <w:t>nieruchomości i zagospodarowania tych odpadów, w zamian za uiszczoną przez właściciela nieruchomości opłatę za gospodarowanie odpadami komunalnymi na terenie miasta Bytomia</w:t>
      </w:r>
    </w:p>
    <w:p w:rsidR="00A77B3E" w:rsidRDefault="00627352">
      <w:pPr>
        <w:keepLines/>
        <w:spacing w:before="120" w:after="120"/>
        <w:ind w:firstLine="227"/>
      </w:pPr>
      <w:r>
        <w:t xml:space="preserve">Na podstawie art. 6r ust. 3 i 3a-3d ustawy z dnia 13 września 1996 r. o utrzymaniu </w:t>
      </w:r>
      <w:r>
        <w:t>czystości i porządku w gminach (Dz. U. z 2022 r. poz. 1297, z </w:t>
      </w:r>
      <w:proofErr w:type="spellStart"/>
      <w:r>
        <w:t>późń</w:t>
      </w:r>
      <w:proofErr w:type="spellEnd"/>
      <w:r>
        <w:t>. zm.) uchwala się, co następuje:</w:t>
      </w:r>
    </w:p>
    <w:p w:rsidR="00A77B3E" w:rsidRDefault="00627352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XXI/280/19 Rady Miejskiej w Bytomiu z dnia 25 listopada 2019 r. w sprawie szczegółowego sposobu i zakresu świadczenia usług w zakresie odb</w:t>
      </w:r>
      <w:r>
        <w:t xml:space="preserve">ierania odpadów komunalnych od właścicieli nieruchomości i zagospodarowania tych odpadów, w zamian za uiszczoną przez właściciela nieruchomości opłatę za gospodarowanie odpadami komunalnymi na terenie miasta Bytomia (Dz. Urz. Woj. Śl. z 2019 r. poz. 8049, </w:t>
      </w:r>
      <w:r>
        <w:t>z 2021 r. poz. 4224), wprowadza się następujące zmiany:</w:t>
      </w:r>
    </w:p>
    <w:p w:rsidR="00A77B3E" w:rsidRDefault="00627352">
      <w:pPr>
        <w:spacing w:before="120" w:after="120"/>
        <w:ind w:left="340" w:hanging="227"/>
      </w:pPr>
      <w:r>
        <w:t>1) </w:t>
      </w:r>
      <w:r>
        <w:t xml:space="preserve">w § 3 w </w:t>
      </w:r>
      <w:proofErr w:type="spellStart"/>
      <w:r>
        <w:t>pkt</w:t>
      </w:r>
      <w:proofErr w:type="spellEnd"/>
      <w:r>
        <w:t> 1 lit. g otrzymuje brzmienie:</w:t>
      </w:r>
    </w:p>
    <w:p w:rsidR="00A77B3E" w:rsidRDefault="00627352">
      <w:pPr>
        <w:keepLines/>
        <w:spacing w:before="120" w:after="120"/>
        <w:ind w:left="680" w:hanging="340"/>
      </w:pPr>
      <w:r>
        <w:t>„</w:t>
      </w:r>
      <w:r>
        <w:t>g) </w:t>
      </w:r>
      <w:r>
        <w:t>odpady budowlane i rozbiórkowe z gospodarstw domowych;</w:t>
      </w:r>
      <w:r>
        <w:t>”</w:t>
      </w:r>
      <w:r>
        <w:t>;</w:t>
      </w:r>
    </w:p>
    <w:p w:rsidR="00A77B3E" w:rsidRDefault="00627352">
      <w:pPr>
        <w:spacing w:before="120" w:after="120"/>
        <w:ind w:left="340" w:hanging="227"/>
      </w:pPr>
      <w:r>
        <w:t>2) </w:t>
      </w:r>
      <w:r>
        <w:t>w § 4 ust. 3 otrzymuje brzmienie:</w:t>
      </w:r>
    </w:p>
    <w:p w:rsidR="00A77B3E" w:rsidRDefault="00627352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</w:t>
      </w:r>
      <w:r>
        <w:t>3. </w:t>
      </w:r>
      <w:r>
        <w:t>Odpady budowlane i rozbiórkowe z gospodarstw domowych</w:t>
      </w:r>
      <w:r>
        <w:t xml:space="preserve"> będą odbierane z nieruchomości zamieszkałych po zgłoszeniu przez właściciela nieruchomości zamiaru skorzystania z odbioru. Zgłoszenie zawierające dane właściciela nieruchomości, identyfikujące go w sposób wskazany w deklaracji o wysokości opłaty za gospod</w:t>
      </w:r>
      <w:r>
        <w:t>arowanie odpadami komunalnymi, o której mowa w art. 6m ust. 1 ustawy z dnia 13 września 1996 r. o utrzymaniu czystości i porządku w gminach, należy wnieść do Urzędu Miejskiego w Bytomiu w formie pisemnej lub za pośrednictwem poczty elektronicznej. Odbiór o</w:t>
      </w:r>
      <w:r>
        <w:t>dpadów budowlanych i rozbiórkowych z gospodarstw domowych odbywa się przy użyciu kontenerów o pojemności 3 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lub worków </w:t>
      </w:r>
      <w:proofErr w:type="spellStart"/>
      <w:r>
        <w:rPr>
          <w:color w:val="000000"/>
          <w:u w:color="000000"/>
        </w:rPr>
        <w:t>BIG-BAG</w:t>
      </w:r>
      <w:proofErr w:type="spellEnd"/>
      <w:r>
        <w:rPr>
          <w:color w:val="000000"/>
          <w:u w:color="000000"/>
        </w:rPr>
        <w:t xml:space="preserve">. W ramach wnoszonej opłaty za gospodarowanie odpadami komunalnymi właściciel nieruchomości może raz w roku skorzystać z usługi </w:t>
      </w:r>
      <w:r>
        <w:rPr>
          <w:color w:val="000000"/>
          <w:u w:color="000000"/>
        </w:rPr>
        <w:t xml:space="preserve">odbioru odpadów budowlanych i rozbiórkowych z gospodarstwa domowego, zgromadzonych w maksymalnie trzech workach </w:t>
      </w:r>
      <w:proofErr w:type="spellStart"/>
      <w:r>
        <w:rPr>
          <w:color w:val="000000"/>
          <w:u w:color="000000"/>
        </w:rPr>
        <w:t>BIG-BAG</w:t>
      </w:r>
      <w:proofErr w:type="spellEnd"/>
      <w:r>
        <w:rPr>
          <w:color w:val="000000"/>
          <w:u w:color="000000"/>
        </w:rPr>
        <w:t xml:space="preserve"> lub jednym kontenerze o pojemności 3 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. W przypadku zgromadzenia w kontenerze lub workach </w:t>
      </w:r>
      <w:proofErr w:type="spellStart"/>
      <w:r>
        <w:rPr>
          <w:color w:val="000000"/>
          <w:u w:color="000000"/>
        </w:rPr>
        <w:t>BIG-BAG</w:t>
      </w:r>
      <w:proofErr w:type="spellEnd"/>
      <w:r>
        <w:rPr>
          <w:color w:val="000000"/>
          <w:u w:color="000000"/>
        </w:rPr>
        <w:t xml:space="preserve"> odpadów niezgodnych z przeznaczeniem </w:t>
      </w:r>
      <w:r>
        <w:rPr>
          <w:color w:val="000000"/>
          <w:u w:color="000000"/>
        </w:rPr>
        <w:t xml:space="preserve">kontenera lub worka </w:t>
      </w:r>
      <w:proofErr w:type="spellStart"/>
      <w:r>
        <w:rPr>
          <w:color w:val="000000"/>
          <w:u w:color="000000"/>
        </w:rPr>
        <w:t>BIG-BAG</w:t>
      </w:r>
      <w:proofErr w:type="spellEnd"/>
      <w:r>
        <w:rPr>
          <w:color w:val="000000"/>
          <w:u w:color="000000"/>
        </w:rPr>
        <w:t xml:space="preserve"> (tj. innych niż odpady budowlane i rozbiórkowe z gospodarstw domowych), właściciel nieruchomości zobowiązany będzie do usunięcia tych odpadów na własny koszt, zgodnie z obowiązującymi przepisami prawa.</w:t>
      </w:r>
      <w:r>
        <w:t>”</w:t>
      </w:r>
      <w:r>
        <w:t>;</w:t>
      </w:r>
    </w:p>
    <w:p w:rsidR="00A77B3E" w:rsidRDefault="0062735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 § 5 w ust. 1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9 </w:t>
      </w:r>
      <w:r>
        <w:rPr>
          <w:color w:val="000000"/>
          <w:u w:color="000000"/>
        </w:rPr>
        <w:t>otrzymuje brzmienie:</w:t>
      </w:r>
    </w:p>
    <w:p w:rsidR="00A77B3E" w:rsidRDefault="00627352">
      <w:pPr>
        <w:spacing w:before="120" w:after="120"/>
        <w:ind w:left="793" w:hanging="340"/>
        <w:rPr>
          <w:color w:val="000000"/>
          <w:u w:color="000000"/>
        </w:rPr>
      </w:pPr>
      <w:r>
        <w:t>„</w:t>
      </w:r>
      <w:r>
        <w:t>9) </w:t>
      </w:r>
      <w:r>
        <w:rPr>
          <w:color w:val="000000"/>
          <w:u w:color="000000"/>
        </w:rPr>
        <w:t>odpady budowlane i rozbiórkowe z gospodarstw domowych - w ilości do 1,5 Mg na rok na nieruchomość/lokal mieszkalny;</w:t>
      </w:r>
      <w:r>
        <w:t>”</w:t>
      </w:r>
      <w:r>
        <w:t>;</w:t>
      </w:r>
    </w:p>
    <w:p w:rsidR="00A77B3E" w:rsidRDefault="0062735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w § 5 w ust. 1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11 otrzymuje brzmienie:</w:t>
      </w:r>
    </w:p>
    <w:p w:rsidR="00A77B3E" w:rsidRDefault="00627352">
      <w:pPr>
        <w:spacing w:before="120" w:after="120"/>
        <w:ind w:left="793" w:hanging="340"/>
        <w:rPr>
          <w:color w:val="000000"/>
          <w:u w:color="000000"/>
        </w:rPr>
      </w:pPr>
      <w:r>
        <w:t>„</w:t>
      </w:r>
      <w:r>
        <w:t>11) </w:t>
      </w:r>
      <w:r>
        <w:rPr>
          <w:color w:val="000000"/>
          <w:u w:color="000000"/>
        </w:rPr>
        <w:t>odpady niekwalifikujące się do odpadów medycznych, które powst</w:t>
      </w:r>
      <w:r>
        <w:rPr>
          <w:color w:val="000000"/>
          <w:u w:color="000000"/>
        </w:rPr>
        <w:t xml:space="preserve">ały w gospodarstwie domowym w wyniku przyjmowania produktów leczniczych w formie </w:t>
      </w:r>
      <w:r>
        <w:rPr>
          <w:color w:val="000000"/>
          <w:u w:color="000000"/>
        </w:rPr>
        <w:lastRenderedPageBreak/>
        <w:t>iniekcji i prowadzenia monitoringu poziomu substancji we krwi, w szczególności igły i strzykawki;</w:t>
      </w:r>
      <w:r>
        <w:t>”</w:t>
      </w:r>
      <w:r>
        <w:t>.</w:t>
      </w:r>
    </w:p>
    <w:p w:rsidR="00A77B3E" w:rsidRDefault="0062735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62735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podle</w:t>
      </w:r>
      <w:r>
        <w:rPr>
          <w:color w:val="000000"/>
          <w:u w:color="000000"/>
        </w:rPr>
        <w:t>ga ogłoszeniu w Dzienniku Urzędowym Województwa Śląskiego i wchodzi w życie z dniem 1 stycznia 2023 roku.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9B2B92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627352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9B2B92" w:rsidRDefault="009B2B92"/>
          <w:p w:rsidR="009B2B92" w:rsidRDefault="00627352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B2B92" w:rsidRDefault="009B2B92">
      <w:pPr>
        <w:rPr>
          <w:rFonts w:eastAsia="Times New Roman" w:cs="Times New Roman"/>
          <w:szCs w:val="20"/>
        </w:rPr>
      </w:pPr>
    </w:p>
    <w:p w:rsidR="009B2B92" w:rsidRDefault="0062735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B2B92" w:rsidRDefault="0062735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Konieczność podjęcia uchwały wynika z faktu wejścia w życie przepisów ustawy z dnia 17 listopada 2021 r. o zmianie ustawy o odpadach oraz niektórych innych ustaw </w:t>
      </w:r>
      <w:r>
        <w:rPr>
          <w:rFonts w:eastAsia="Times New Roman" w:cs="Times New Roman"/>
          <w:szCs w:val="20"/>
        </w:rPr>
        <w:t>(Dz. U. z 2021 r. poz. 2151). Wskazana ustawa zmieniła brzmienie m.in. art. 1b ustawy z dnia 13 września 1996 r. o utrzymaniu czystości i porządku w gminach, dodając do dotychczasowej treści zapis wskazujący, iż do postępowania z odpadami budowlanymi i roz</w:t>
      </w:r>
      <w:r>
        <w:rPr>
          <w:rFonts w:eastAsia="Times New Roman" w:cs="Times New Roman"/>
          <w:szCs w:val="20"/>
        </w:rPr>
        <w:t>biórkowymi z gospodarstw domowych stosować należy przepisy dotyczące postępowania z odpadami komunalnymi.</w:t>
      </w:r>
    </w:p>
    <w:p w:rsidR="009B2B92" w:rsidRDefault="0062735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sposób nieznaczny została również zmieniona nazwa frakcji odpadów niekwalifikujących się do odpadów medycznych, które powstały w gospodarstwie domow</w:t>
      </w:r>
      <w:r>
        <w:rPr>
          <w:rFonts w:eastAsia="Times New Roman" w:cs="Times New Roman"/>
          <w:szCs w:val="20"/>
        </w:rPr>
        <w:t>ym w wyniku przyjmowania produktów leczniczych w formie iniekcji i prowadzenia monitoringu poziomu substancji we krwi, w szczególności igły i strzykawki.</w:t>
      </w:r>
    </w:p>
    <w:p w:rsidR="009B2B92" w:rsidRDefault="0062735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fakt, iż w podjętej przez Radę Miejską w Bytomiu uchwale w sprawie szczegółowego spos</w:t>
      </w:r>
      <w:r>
        <w:rPr>
          <w:rFonts w:eastAsia="Times New Roman" w:cs="Times New Roman"/>
          <w:szCs w:val="20"/>
        </w:rPr>
        <w:t>obu i zakresu świadczenia usług w zakresie odbierania odpadów komunalnych od właścicieli nieruchomości i zagospodarowania tych odpadów, w zamian za uiszczoną przez właściciela nieruchomości opłatę za gospodarowanie odpadami komunalnymi na terenie miasta By</w:t>
      </w:r>
      <w:r>
        <w:rPr>
          <w:rFonts w:eastAsia="Times New Roman" w:cs="Times New Roman"/>
          <w:szCs w:val="20"/>
        </w:rPr>
        <w:t>tomia, stosuje się pojęcie odpadów budowlanych i rozbiórkowych oraz pojęcie odpadów niekwalifikujących się do odpadów medycznych, zaszła konieczność uaktualnienia prawa miejscowego.</w:t>
      </w:r>
    </w:p>
    <w:p w:rsidR="009B2B92" w:rsidRDefault="00627352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Ponadto, zwiększono ilość worków </w:t>
      </w:r>
      <w:proofErr w:type="spellStart"/>
      <w:r>
        <w:rPr>
          <w:rFonts w:eastAsia="Times New Roman" w:cs="Times New Roman"/>
          <w:szCs w:val="20"/>
        </w:rPr>
        <w:t>BIG-BAG</w:t>
      </w:r>
      <w:proofErr w:type="spellEnd"/>
      <w:r>
        <w:rPr>
          <w:rFonts w:eastAsia="Times New Roman" w:cs="Times New Roman"/>
          <w:szCs w:val="20"/>
        </w:rPr>
        <w:t xml:space="preserve"> udostępnianych mieszkańcom, służą</w:t>
      </w:r>
      <w:r>
        <w:rPr>
          <w:rFonts w:eastAsia="Times New Roman" w:cs="Times New Roman"/>
          <w:szCs w:val="20"/>
        </w:rPr>
        <w:t>cych do gromadzenia odpadów budowlanych i rozbiórkowych z gospodarstw domowych. Do tej pory, w ramach wnoszonej opłaty za gospodarowanie odpadami komunalnymi, można było skorzystać raz w roku z dwóch worków lub kontenera o pojemności 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. Po wejściu w życ</w:t>
      </w:r>
      <w:r>
        <w:rPr>
          <w:rFonts w:eastAsia="Times New Roman" w:cs="Times New Roman"/>
          <w:color w:val="000000"/>
          <w:szCs w:val="20"/>
          <w:u w:color="000000"/>
        </w:rPr>
        <w:t>ie niniejszej uchwały, możliwe będzie dostarczenie trzech worków lub kontenera o pojemności 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sectPr w:rsidR="009B2B92" w:rsidSect="009B2B9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B92" w:rsidRDefault="009B2B92" w:rsidP="009B2B92">
      <w:r>
        <w:separator/>
      </w:r>
    </w:p>
  </w:endnote>
  <w:endnote w:type="continuationSeparator" w:id="0">
    <w:p w:rsidR="009B2B92" w:rsidRDefault="009B2B92" w:rsidP="009B2B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B2B9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2B92" w:rsidRDefault="00627352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079445BB-CF94-4DD1-A619-209451DD03F1.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2B92" w:rsidRDefault="0062735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B2B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B2B92">
            <w:rPr>
              <w:sz w:val="18"/>
            </w:rPr>
            <w:fldChar w:fldCharType="end"/>
          </w:r>
        </w:p>
      </w:tc>
    </w:tr>
  </w:tbl>
  <w:p w:rsidR="009B2B92" w:rsidRDefault="009B2B9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B2B9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2B92" w:rsidRDefault="00627352">
          <w:pPr>
            <w:rPr>
              <w:sz w:val="18"/>
            </w:rPr>
          </w:pPr>
          <w:r>
            <w:rPr>
              <w:sz w:val="18"/>
            </w:rPr>
            <w:t>Id: 079445BB-CF94-4DD1-A619-209451DD03F1.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2B92" w:rsidRDefault="0062735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B2B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9B2B92">
            <w:rPr>
              <w:sz w:val="18"/>
            </w:rPr>
            <w:fldChar w:fldCharType="end"/>
          </w:r>
        </w:p>
      </w:tc>
    </w:tr>
  </w:tbl>
  <w:p w:rsidR="009B2B92" w:rsidRDefault="009B2B9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B92" w:rsidRDefault="009B2B92" w:rsidP="009B2B92">
      <w:r>
        <w:separator/>
      </w:r>
    </w:p>
  </w:footnote>
  <w:footnote w:type="continuationSeparator" w:id="0">
    <w:p w:rsidR="009B2B92" w:rsidRDefault="009B2B92" w:rsidP="009B2B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27352"/>
    <w:rsid w:val="009B2B9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2B9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LXXI/902/22 z dnia 28 listopada 2022 r.</dc:title>
  <dc:subject>zmieniająca uchwałę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asteuer</dc:creator>
  <cp:lastModifiedBy>asteuer</cp:lastModifiedBy>
  <cp:revision>2</cp:revision>
  <dcterms:created xsi:type="dcterms:W3CDTF">2022-11-30T08:27:00Z</dcterms:created>
  <dcterms:modified xsi:type="dcterms:W3CDTF">2022-11-30T08:27:00Z</dcterms:modified>
  <cp:category>Akt prawny</cp:category>
</cp:coreProperties>
</file>