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LXI/791/22 Rady Miejskiej w Bytomiu w sprawie wyrażenia zgody na wynajęcie powierzchni nieruchomości przez Samodzielny Publiczny Zakład Opieki Zdrowotnej Szpital Specjalistyczny Nr 1 w Bytomiu z przeznaczeniem na lądowisko dla dronów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LXI/791/22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wyrażenia zgody na wynajęcie powierzchni nieruchomości przez Samodzielny Publiczny Zakład Opieki Zdrowotnej Szpital Specjalistyczny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przeznaczeniem na lądowisko dla dronów,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 xml:space="preserve">2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powierzchni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zlokalizowanej na terenie tej nieruchomości poza budynkami szpitala przy ul. Żeromskiego 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lądowisko dla dronów transportujących materiał biologiczny.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 uwagi na konieczność organizacji zaplecza technicznego lądowiska dla dronów transportujących materiał biologiczny, w szczególności wykonania przyłącza elektrycznego celem zapewnienia możliwości ładowania dronów, Szpital Specjalistyczny Nr 1 w Bytomiu wystąpił o wyrażenie zgody na wynajęcie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13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 </w:t>
      </w:r>
      <w:r>
        <w:rPr>
          <w:rFonts w:eastAsia="Times New Roman" w:cs="Times New Roman"/>
          <w:szCs w:val="20"/>
        </w:rPr>
        <w:t>powierzchni nieruchomości szpitala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zlokalizowanej na terenie tej nieruchomości poza budynkami szpitala przy ul. Żeromskiego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7. Umowę najmu planuje się zawrzeć na okres jednego roku,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 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art. 54 ustawy z dnia 15 kwietnia 2011 r. o działalności leczniczej (Dz. U. z 2022 r. poz. 633, z późn. zm.) oraz uchwałą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 zm., wyrażenie zgody na zbycie, wydzierżawienie, wynajęcie, oddanie w użytkowanie oraz użyczenie aktywów trwałych samodzielnego publicznego zakładu opieki zdrowotnej należy do wyłącznej kompetencji podmiotu tworzącego, tj. w przypadku Szpitala Specjalistycznego Nr 1 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B8921A07-C5FF-4D08-A2AE-CB9EAC550D2F.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B8921A07-C5FF-4D08-A2AE-CB9EAC550D2F.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LXI/791/22 Rady Miejskiej w^Bytomiu w^sprawie wyrażenia zgody na wynajęcie powierzchni nieruchomości przez Samodzielny Publiczny Zakład Opieki Zdrowotnej Szpital Specjalistyczny Nr^1^w^Bytomiu z^przeznaczeniem na lądowisko dla dronów</dc:subject>
  <dc:creator>nociepka</dc:creator>
  <cp:lastModifiedBy>nociepka</cp:lastModifiedBy>
  <cp:revision>1</cp:revision>
  <dcterms:created xsi:type="dcterms:W3CDTF">2022-11-08T14:39:49Z</dcterms:created>
  <dcterms:modified xsi:type="dcterms:W3CDTF">2022-11-08T14:39:49Z</dcterms:modified>
  <cp:category>Akt prawny</cp:category>
</cp:coreProperties>
</file>