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D34D4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D34D4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ED34D4">
      <w:pPr>
        <w:keepNext/>
        <w:spacing w:after="480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ED34D4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</w:t>
      </w:r>
      <w:r>
        <w:t>18 ust. 2 </w:t>
      </w:r>
      <w:proofErr w:type="spellStart"/>
      <w:r>
        <w:t>pkt</w:t>
      </w:r>
      <w:proofErr w:type="spellEnd"/>
      <w:r>
        <w:t> 8 ustawy z dnia 8 marca 1990 r. o samorządzie gminnym (Dz. U. z 2022 r. poz. 559, z </w:t>
      </w:r>
      <w:proofErr w:type="spellStart"/>
      <w:r>
        <w:t>późn</w:t>
      </w:r>
      <w:proofErr w:type="spellEnd"/>
      <w:r>
        <w:t>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oraz ust. 4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ustawy z dnia 26 października 1982 r. o wychowaniu w trzeźwości i przeciwdziałaniu alkoholizmowi (Dz. U. z 2</w:t>
      </w:r>
      <w:r>
        <w:rPr>
          <w:color w:val="000000"/>
          <w:u w:color="000000"/>
        </w:rPr>
        <w:t>021 r. poz. 1119,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w związku z obwieszczeniem Ministra Zdrowia z dnia 26 stycznia 2022 r. w sprawie maksymalnej wysokości opłaty za pobyt w izbie wytrzeźwień, placówce lub jednostce Policji, po waloryzacji (M. P. z 2022 r. poz. 118), art. 4 us</w:t>
      </w:r>
      <w:r>
        <w:rPr>
          <w:color w:val="000000"/>
          <w:u w:color="000000"/>
        </w:rPr>
        <w:t>t. 1, art. 8 i art. 13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ustawy z dnia 20 lipca 2000 r. o ogłaszaniu aktów normatywnych i niektórych innych aktów prawnych (Dz. U. z 2019 r. poz. 1461) uchwala się, co następuje:</w:t>
      </w:r>
    </w:p>
    <w:p w:rsidR="00A77B3E" w:rsidRDefault="00ED34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funkcjonują</w:t>
      </w:r>
      <w:r>
        <w:rPr>
          <w:color w:val="000000"/>
          <w:u w:color="000000"/>
        </w:rPr>
        <w:t>cej w strukturze Centrum Przeciwdziałania Uzależnieniom w Bytomiu, przy ul. Tarnogórskiej 3, w kwocie 340 zł.</w:t>
      </w:r>
    </w:p>
    <w:p w:rsidR="00A77B3E" w:rsidRDefault="00ED34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XIX/245/19 Rady Miejskiej w Bytomiu z dnia 28 października 2019 r. w sprawie ustalenia wysokości opłaty za pobyt w izbie</w:t>
      </w:r>
      <w:r>
        <w:rPr>
          <w:color w:val="000000"/>
          <w:u w:color="000000"/>
        </w:rPr>
        <w:t xml:space="preserve"> wytrzeźwień, funkcjonującej w strukturze Centrum Przeciwdziałania Uzależnieniom w Bytomiu.</w:t>
      </w:r>
    </w:p>
    <w:p w:rsidR="00A77B3E" w:rsidRDefault="00ED34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ED34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Śląskiego.</w:t>
      </w:r>
    </w:p>
    <w:p w:rsidR="00A77B3E" w:rsidRDefault="00ED34D4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stycznia 2023 r.</w:t>
      </w:r>
    </w:p>
    <w:p w:rsidR="00D7085D" w:rsidRDefault="00D7085D">
      <w:pPr>
        <w:rPr>
          <w:rFonts w:eastAsia="Times New Roman" w:cs="Times New Roman"/>
          <w:szCs w:val="20"/>
        </w:rPr>
      </w:pPr>
    </w:p>
    <w:p w:rsidR="00D7085D" w:rsidRDefault="00ED34D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7085D" w:rsidRDefault="00ED34D4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 1 ustawy z dnia 26 października  1982 r. o wychowaniu w trzeźwości i przeciwdziałaniu alkoholizmowi (Dz. U. z 2021 r. poz. 1119, 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zm.) za 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pkt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 1 ww</w:t>
      </w:r>
      <w:r>
        <w:rPr>
          <w:rFonts w:eastAsia="Times New Roman" w:cs="Times New Roman"/>
          <w:color w:val="000000"/>
          <w:szCs w:val="20"/>
          <w:u w:color="000000"/>
        </w:rPr>
        <w:t>. ustawy, organ stanowiący jednostki samorządu terytorialnego w drodze uchwały.</w:t>
      </w:r>
    </w:p>
    <w:p w:rsidR="00D7085D" w:rsidRDefault="00ED34D4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kalkulacji, sporządzonej przez Centrum Przeciwdziałania Uzależnieniom w Bytomiu, uwzględniającej koszty bezpośrednie i pośrednie oraz planowaną ilość pacjentów,  p</w:t>
      </w:r>
      <w:r>
        <w:rPr>
          <w:rFonts w:eastAsia="Times New Roman" w:cs="Times New Roman"/>
          <w:color w:val="000000"/>
          <w:szCs w:val="20"/>
          <w:u w:color="000000"/>
        </w:rPr>
        <w:t>rzeciętny koszt pobytu w izbie wytrzeźwień wyniesie 340 zł i na takim poziomie ustalona zostaje opłata za pobyt w izbie wytrzeźwień, funkcjonującej w strukturze Centrum Przeciwdziałania Uzależnieniom w Bytomiu.</w:t>
      </w:r>
    </w:p>
    <w:sectPr w:rsidR="00D7085D" w:rsidSect="00D7085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85D" w:rsidRDefault="00D7085D" w:rsidP="00D7085D">
      <w:r>
        <w:separator/>
      </w:r>
    </w:p>
  </w:endnote>
  <w:endnote w:type="continuationSeparator" w:id="0">
    <w:p w:rsidR="00D7085D" w:rsidRDefault="00D7085D" w:rsidP="00D70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7085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085D" w:rsidRDefault="00ED34D4">
          <w:pPr>
            <w:rPr>
              <w:sz w:val="18"/>
            </w:rPr>
          </w:pPr>
          <w:r>
            <w:rPr>
              <w:sz w:val="18"/>
            </w:rPr>
            <w:t>Id: 8B940F2E-4226-4673-84C2-9F0BAB66C65D.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085D" w:rsidRDefault="00ED34D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7085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02B5C">
            <w:rPr>
              <w:sz w:val="18"/>
            </w:rPr>
            <w:fldChar w:fldCharType="separate"/>
          </w:r>
          <w:r w:rsidR="00C02B5C">
            <w:rPr>
              <w:noProof/>
              <w:sz w:val="18"/>
            </w:rPr>
            <w:t>1</w:t>
          </w:r>
          <w:r w:rsidR="00D7085D">
            <w:rPr>
              <w:sz w:val="18"/>
            </w:rPr>
            <w:fldChar w:fldCharType="end"/>
          </w:r>
        </w:p>
      </w:tc>
    </w:tr>
  </w:tbl>
  <w:p w:rsidR="00D7085D" w:rsidRDefault="00D7085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7085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085D" w:rsidRDefault="00ED34D4">
          <w:pPr>
            <w:rPr>
              <w:sz w:val="18"/>
            </w:rPr>
          </w:pPr>
          <w:r>
            <w:rPr>
              <w:sz w:val="18"/>
            </w:rPr>
            <w:t>Id: 8B940F2E-4226-4673-84C2-9F0BAB66C65D. Pro</w:t>
          </w:r>
          <w:r>
            <w:rPr>
              <w:sz w:val="18"/>
            </w:rPr>
            <w:t>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7085D" w:rsidRDefault="00ED34D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7085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02B5C">
            <w:rPr>
              <w:sz w:val="18"/>
            </w:rPr>
            <w:fldChar w:fldCharType="separate"/>
          </w:r>
          <w:r w:rsidR="00C02B5C">
            <w:rPr>
              <w:noProof/>
              <w:sz w:val="18"/>
            </w:rPr>
            <w:t>2</w:t>
          </w:r>
          <w:r w:rsidR="00D7085D">
            <w:rPr>
              <w:sz w:val="18"/>
            </w:rPr>
            <w:fldChar w:fldCharType="end"/>
          </w:r>
        </w:p>
      </w:tc>
    </w:tr>
  </w:tbl>
  <w:p w:rsidR="00D7085D" w:rsidRDefault="00D7085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85D" w:rsidRDefault="00D7085D" w:rsidP="00D7085D">
      <w:r>
        <w:separator/>
      </w:r>
    </w:p>
  </w:footnote>
  <w:footnote w:type="continuationSeparator" w:id="0">
    <w:p w:rsidR="00D7085D" w:rsidRDefault="00D7085D" w:rsidP="00D708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02B5C"/>
    <w:rsid w:val="00CA2A55"/>
    <w:rsid w:val="00D7085D"/>
    <w:rsid w:val="00ED3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7085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w^izbie wytrzeźwień, funkcjonującej w^strukturze Centrum Przeciwdziałania Uzależnieniom w^Bytomiu</dc:subject>
  <dc:creator>bszwarc</dc:creator>
  <cp:lastModifiedBy>bszwarc</cp:lastModifiedBy>
  <cp:revision>2</cp:revision>
  <dcterms:created xsi:type="dcterms:W3CDTF">2022-10-21T06:52:00Z</dcterms:created>
  <dcterms:modified xsi:type="dcterms:W3CDTF">2022-10-21T06:52:00Z</dcterms:modified>
  <cp:category>Akt prawny</cp:category>
</cp:coreProperties>
</file>