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473812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473812">
      <w:pPr>
        <w:spacing w:before="280" w:after="280"/>
        <w:jc w:val="center"/>
        <w:rPr>
          <w:b/>
          <w:caps/>
        </w:rPr>
      </w:pPr>
      <w:r>
        <w:t>z dnia .................... 2022 r.</w:t>
      </w:r>
    </w:p>
    <w:p w:rsidR="00A77B3E" w:rsidRDefault="00473812">
      <w:pPr>
        <w:keepNext/>
        <w:spacing w:after="480"/>
        <w:jc w:val="center"/>
      </w:pPr>
      <w:r>
        <w:rPr>
          <w:b/>
        </w:rPr>
        <w:t xml:space="preserve">w sprawie ustalenia stawki za 1 kilometr przebiegu pojazdu w zakresie refundacji kosztów przewozu uczniów niepełnosprawnych do szkół i placówek oświatowych wraz </w:t>
      </w:r>
      <w:r>
        <w:rPr>
          <w:b/>
        </w:rPr>
        <w:t>z powrotem</w:t>
      </w:r>
    </w:p>
    <w:p w:rsidR="00A77B3E" w:rsidRDefault="00473812">
      <w:pPr>
        <w:keepLines/>
        <w:spacing w:before="120" w:after="120"/>
        <w:ind w:firstLine="227"/>
      </w:pPr>
      <w:r>
        <w:t>Na podstawie art. 18 ust. 2 </w:t>
      </w:r>
      <w:proofErr w:type="spellStart"/>
      <w:r>
        <w:t>pkt</w:t>
      </w:r>
      <w:proofErr w:type="spellEnd"/>
      <w:r>
        <w:t> 15 ustawy z dnia 8 marca 1990 r. o samorządzie gminnym (Dz. U. z 2022 r. poz. 559, z </w:t>
      </w:r>
      <w:proofErr w:type="spellStart"/>
      <w:r>
        <w:t>późn</w:t>
      </w:r>
      <w:proofErr w:type="spellEnd"/>
      <w:r>
        <w:t>. zm.), art. 39a ust. 3 ustawy z dnia 14 grudnia 2016 r. Prawo oświatowe (Dz. U. z 2021 r. poz. 1082, z </w:t>
      </w:r>
      <w:proofErr w:type="spellStart"/>
      <w:r>
        <w:t>późn</w:t>
      </w:r>
      <w:proofErr w:type="spellEnd"/>
      <w:r>
        <w:t>. zm.) uchwala s</w:t>
      </w:r>
      <w:r>
        <w:t>ię, co następuje:</w:t>
      </w:r>
    </w:p>
    <w:p w:rsidR="00A77B3E" w:rsidRDefault="00473812">
      <w:pPr>
        <w:keepLines/>
        <w:spacing w:before="120" w:after="120"/>
        <w:ind w:firstLine="340"/>
      </w:pPr>
      <w:r>
        <w:rPr>
          <w:b/>
        </w:rPr>
        <w:t>§ 1. </w:t>
      </w:r>
      <w:r>
        <w:t>Ustala się stawkę za 1 kilometr przebiegu pojazdu dla samochodu osobowego o pojemności skokowej silnika:</w:t>
      </w:r>
    </w:p>
    <w:p w:rsidR="00A77B3E" w:rsidRDefault="00473812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t>do 900 cm</w:t>
      </w:r>
      <w:r>
        <w:rPr>
          <w:color w:val="000000"/>
          <w:u w:color="000000"/>
          <w:vertAlign w:val="superscript"/>
        </w:rPr>
        <w:t>3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0,5214 zł;</w:t>
      </w:r>
    </w:p>
    <w:p w:rsidR="00A77B3E" w:rsidRDefault="00473812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powyżej 900 cm</w:t>
      </w:r>
      <w:r>
        <w:rPr>
          <w:color w:val="000000"/>
          <w:u w:color="000000"/>
          <w:vertAlign w:val="superscript"/>
        </w:rPr>
        <w:t>3</w:t>
      </w:r>
      <w:r>
        <w:rPr>
          <w:color w:val="000000"/>
          <w:u w:color="000000"/>
        </w:rPr>
        <w:tab/>
        <w:t>0,8358 zł.</w:t>
      </w:r>
    </w:p>
    <w:p w:rsidR="00A77B3E" w:rsidRDefault="0047381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Traci moc uchwała nr LXIII/834/22 Rady Miejskiej w Bytomiu z dnia 2</w:t>
      </w:r>
      <w:r>
        <w:rPr>
          <w:color w:val="000000"/>
          <w:u w:color="000000"/>
        </w:rPr>
        <w:t>5 lipca 2022 r.</w:t>
      </w:r>
    </w:p>
    <w:p w:rsidR="00A77B3E" w:rsidRDefault="0047381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uchwały powierza się Prezydentowi Miasta.</w:t>
      </w:r>
    </w:p>
    <w:p w:rsidR="00A77B3E" w:rsidRDefault="0047381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Uchwała podlega ogłoszeniu w Dzienniku Urzędowym Województwa Śląskiego.</w:t>
      </w:r>
    </w:p>
    <w:p w:rsidR="00A77B3E" w:rsidRDefault="00473812">
      <w:pPr>
        <w:keepLines/>
        <w:spacing w:before="120" w:after="120"/>
        <w:ind w:firstLine="340"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5. </w:t>
      </w:r>
      <w:r>
        <w:rPr>
          <w:color w:val="000000"/>
          <w:u w:color="000000"/>
        </w:rPr>
        <w:t>Uchwała wchodzi w życie z dniem 1 grudnia 2022 r.</w:t>
      </w:r>
    </w:p>
    <w:p w:rsidR="00500855" w:rsidRDefault="00500855">
      <w:pPr>
        <w:rPr>
          <w:rFonts w:eastAsia="Times New Roman" w:cs="Times New Roman"/>
          <w:szCs w:val="20"/>
        </w:rPr>
      </w:pPr>
    </w:p>
    <w:p w:rsidR="00500855" w:rsidRDefault="00473812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500855" w:rsidRDefault="00473812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art. 32 ust. 6 oraz art. 39 ust. 4 ustawy z dnia 14 grudnia 2016 r. Prawo oświatowe,</w:t>
      </w:r>
      <w:r>
        <w:rPr>
          <w:rFonts w:eastAsia="Times New Roman" w:cs="Times New Roman"/>
          <w:szCs w:val="20"/>
        </w:rPr>
        <w:t xml:space="preserve"> obowiązkiem gminy jest zapewnienie:</w:t>
      </w:r>
    </w:p>
    <w:p w:rsidR="00500855" w:rsidRDefault="00473812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1) niepełnosprawnym dzieciom pięcioletnim i sześcioletnim oraz dzieciom objętym wychowaniem przedszkolnym bezpłatnego transportu i opieki w czasie przewozu do najbliższego przedszkola, oddziału przedszkolnego w szkole p</w:t>
      </w:r>
      <w:r>
        <w:rPr>
          <w:rFonts w:eastAsia="Times New Roman" w:cs="Times New Roman"/>
          <w:szCs w:val="20"/>
        </w:rPr>
        <w:t>odstawowej, innej formy wychowania przedszkolnego lub ośrodka rewalidacyjno-wychowawczego;</w:t>
      </w:r>
    </w:p>
    <w:p w:rsidR="00500855" w:rsidRDefault="00473812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2) uczniom niepełnosprawnym, których kształcenie i wychowanie odbywa się na podstawie art. 127 ustawy Prawo oświatowe (kształcenie specjalne) bezpłatnego transportu </w:t>
      </w:r>
      <w:r>
        <w:rPr>
          <w:rFonts w:eastAsia="Times New Roman" w:cs="Times New Roman"/>
          <w:szCs w:val="20"/>
        </w:rPr>
        <w:t>i opieki w czasie przewozu do najbliższej szkoły podstawowej;</w:t>
      </w:r>
    </w:p>
    <w:p w:rsidR="00500855" w:rsidRDefault="00473812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3) uczniom z niepełnosprawnością ruchową, w tym z afazją, z niepełnosprawnością intelektualną w stopniu umiarkowanym lub znacznym bezpłatnego transportu i opieki w czasie przewozu do najbliższej</w:t>
      </w:r>
      <w:r>
        <w:rPr>
          <w:rFonts w:eastAsia="Times New Roman" w:cs="Times New Roman"/>
          <w:szCs w:val="20"/>
        </w:rPr>
        <w:t xml:space="preserve"> szkoły ponadpodstawowej, do końca roku szkolnego w roku kalendarzowym, w którym uczeń kończy 21. rok życia;</w:t>
      </w:r>
    </w:p>
    <w:p w:rsidR="00500855" w:rsidRDefault="00473812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4) dzieciom i młodzieży, z niepełnosprawnością intelektualną w stopniu głębokim, które biorą udział w zajęciach rewalidacyjno-wychowawczych, a takż</w:t>
      </w:r>
      <w:r>
        <w:rPr>
          <w:rFonts w:eastAsia="Times New Roman" w:cs="Times New Roman"/>
          <w:szCs w:val="20"/>
        </w:rPr>
        <w:t>e dzieciom i młodzieży z </w:t>
      </w:r>
      <w:proofErr w:type="spellStart"/>
      <w:r>
        <w:rPr>
          <w:rFonts w:eastAsia="Times New Roman" w:cs="Times New Roman"/>
          <w:szCs w:val="20"/>
        </w:rPr>
        <w:t>niepełnosprawnościami</w:t>
      </w:r>
      <w:proofErr w:type="spellEnd"/>
      <w:r>
        <w:rPr>
          <w:rFonts w:eastAsia="Times New Roman" w:cs="Times New Roman"/>
          <w:szCs w:val="20"/>
        </w:rPr>
        <w:t xml:space="preserve"> sprzężonymi, z których jedną z niepełnosprawności jest niepełnosprawność intelektualna, bezpłatnego transportu i opieki w czasie przewozu do ośrodka rewalidacyjno-wychowawczego, do końca roku szkolnego w roku </w:t>
      </w:r>
      <w:r>
        <w:rPr>
          <w:rFonts w:eastAsia="Times New Roman" w:cs="Times New Roman"/>
          <w:szCs w:val="20"/>
        </w:rPr>
        <w:t>kalendarzowym, w którym kończą:</w:t>
      </w:r>
    </w:p>
    <w:p w:rsidR="00500855" w:rsidRDefault="00473812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a) 24. rok życia - w przypadku uczniów z </w:t>
      </w:r>
      <w:proofErr w:type="spellStart"/>
      <w:r>
        <w:rPr>
          <w:rFonts w:eastAsia="Times New Roman" w:cs="Times New Roman"/>
          <w:szCs w:val="20"/>
        </w:rPr>
        <w:t>niepełnosprawnościami</w:t>
      </w:r>
      <w:proofErr w:type="spellEnd"/>
      <w:r>
        <w:rPr>
          <w:rFonts w:eastAsia="Times New Roman" w:cs="Times New Roman"/>
          <w:szCs w:val="20"/>
        </w:rPr>
        <w:t xml:space="preserve"> sprzężonymi, z których jedną z niepełnosprawności jest niepełnosprawność intelektualna,</w:t>
      </w:r>
    </w:p>
    <w:p w:rsidR="00500855" w:rsidRDefault="00473812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b) 25. rok życia - w przypadku uczestników zajęć rewalidacyjno-wychowawcz</w:t>
      </w:r>
      <w:r>
        <w:rPr>
          <w:rFonts w:eastAsia="Times New Roman" w:cs="Times New Roman"/>
          <w:szCs w:val="20"/>
        </w:rPr>
        <w:t>ych.</w:t>
      </w:r>
    </w:p>
    <w:p w:rsidR="00500855" w:rsidRDefault="00473812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Wymieniony obowiązek gmina spełnia poprzez zorganizowanie bezpłatnego transportu i opieki w czasie przewozu dzieci, młodzieży i uczniów we własnym zakresie albo poprzez zwrot rodzicom kosztów przewozu dzieci, młodzieży i uczniów oraz rodziców. Zapis a</w:t>
      </w:r>
      <w:r>
        <w:rPr>
          <w:rFonts w:eastAsia="Times New Roman" w:cs="Times New Roman"/>
          <w:szCs w:val="20"/>
        </w:rPr>
        <w:t>rt. 39a ust. 3 ustawy Prawo oświatowe w brzmieniu obowiązującym od 27 października 2022 r. nakłada na gminy obowiązek ustalenia, w drodze uchwały Rady Miejskiej, stawki za                 1 kilometr przebiegu pojazdu. Stawka ta stanowi składową wzoru ustal</w:t>
      </w:r>
      <w:r>
        <w:rPr>
          <w:rFonts w:eastAsia="Times New Roman" w:cs="Times New Roman"/>
          <w:szCs w:val="20"/>
        </w:rPr>
        <w:t>ającego wysokość zwrotu kosztów jednorazowego przewozu, który został określony w art. 39a ust. 2 ustawy Prawo oświatowe.</w:t>
      </w:r>
    </w:p>
    <w:p w:rsidR="00500855" w:rsidRDefault="00473812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uchwały, zgodnie z obowiązującymi przepisami prawa, poddano konsultacjom społecznym.</w:t>
      </w:r>
    </w:p>
    <w:sectPr w:rsidR="00500855" w:rsidSect="00500855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0855" w:rsidRDefault="00500855" w:rsidP="00500855">
      <w:r>
        <w:separator/>
      </w:r>
    </w:p>
  </w:endnote>
  <w:endnote w:type="continuationSeparator" w:id="0">
    <w:p w:rsidR="00500855" w:rsidRDefault="00500855" w:rsidP="005008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500855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500855" w:rsidRDefault="00473812">
          <w:pPr>
            <w:rPr>
              <w:sz w:val="18"/>
            </w:rPr>
          </w:pPr>
          <w:r>
            <w:rPr>
              <w:sz w:val="18"/>
            </w:rPr>
            <w:t xml:space="preserve">Id: </w:t>
          </w:r>
          <w:r>
            <w:rPr>
              <w:sz w:val="18"/>
            </w:rPr>
            <w:t>111FE8E3-FEE0-4F0D-AB18-DF4901DDB031.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500855" w:rsidRDefault="00473812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500855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500855">
            <w:rPr>
              <w:sz w:val="18"/>
            </w:rPr>
            <w:fldChar w:fldCharType="end"/>
          </w:r>
        </w:p>
      </w:tc>
    </w:tr>
  </w:tbl>
  <w:p w:rsidR="00500855" w:rsidRDefault="00500855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500855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500855" w:rsidRDefault="00473812">
          <w:pPr>
            <w:rPr>
              <w:sz w:val="18"/>
            </w:rPr>
          </w:pPr>
          <w:r>
            <w:rPr>
              <w:sz w:val="18"/>
            </w:rPr>
            <w:t xml:space="preserve">Id: </w:t>
          </w:r>
          <w:r>
            <w:rPr>
              <w:sz w:val="18"/>
            </w:rPr>
            <w:t>111FE8E3-FEE0-4F0D-AB18-DF4901DDB031.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500855" w:rsidRDefault="00473812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500855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</w:t>
          </w:r>
          <w:r w:rsidR="00500855">
            <w:rPr>
              <w:sz w:val="18"/>
            </w:rPr>
            <w:fldChar w:fldCharType="end"/>
          </w:r>
        </w:p>
      </w:tc>
    </w:tr>
  </w:tbl>
  <w:p w:rsidR="00500855" w:rsidRDefault="00500855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0855" w:rsidRDefault="00500855" w:rsidP="00500855">
      <w:r>
        <w:separator/>
      </w:r>
    </w:p>
  </w:footnote>
  <w:footnote w:type="continuationSeparator" w:id="0">
    <w:p w:rsidR="00500855" w:rsidRDefault="00500855" w:rsidP="0050085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473812"/>
    <w:rsid w:val="00500855"/>
    <w:rsid w:val="00A77B3E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00855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473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3335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ustalenia stawki za 1^kilometr przebiegu pojazdu w^zakresie refundacji kosztów przewozu uczniów niepełnosprawnych do szkół i^placówek oświatowych wraz z^powrotem</dc:subject>
  <dc:creator>abaj</dc:creator>
  <cp:lastModifiedBy>abaj</cp:lastModifiedBy>
  <cp:revision>2</cp:revision>
  <dcterms:created xsi:type="dcterms:W3CDTF">2022-11-18T11:46:00Z</dcterms:created>
  <dcterms:modified xsi:type="dcterms:W3CDTF">2022-11-18T11:46:00Z</dcterms:modified>
  <cp:category>Akt prawny</cp:category>
</cp:coreProperties>
</file>