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7B3E" w:rsidRDefault="00BE1DC3">
      <w:pPr>
        <w:jc w:val="center"/>
        <w:rPr>
          <w:b/>
          <w:caps/>
        </w:rPr>
      </w:pPr>
      <w:r>
        <w:rPr>
          <w:b/>
          <w:caps/>
        </w:rPr>
        <w:t>Uchwała Nr ....................</w:t>
      </w:r>
      <w:r>
        <w:rPr>
          <w:b/>
          <w:caps/>
        </w:rPr>
        <w:br/>
        <w:t>Rady Miejskiej w Bytomiu</w:t>
      </w:r>
    </w:p>
    <w:p w:rsidR="00A77B3E" w:rsidRDefault="00BE1DC3">
      <w:pPr>
        <w:spacing w:before="280" w:after="280"/>
        <w:jc w:val="center"/>
        <w:rPr>
          <w:b/>
          <w:caps/>
        </w:rPr>
      </w:pPr>
      <w:r>
        <w:t>z dnia .................... 2022 r.</w:t>
      </w:r>
    </w:p>
    <w:p w:rsidR="00A77B3E" w:rsidRDefault="00BE1DC3">
      <w:pPr>
        <w:keepNext/>
        <w:spacing w:after="480"/>
        <w:jc w:val="center"/>
      </w:pPr>
      <w:r>
        <w:rPr>
          <w:b/>
        </w:rPr>
        <w:t xml:space="preserve">w sprawie wymagań, jakie powinien spełniać przedsiębiorca ubiegający się o uzyskanie zezwolenia na prowadzenie działalności w zakresie opróżniania zbiorników </w:t>
      </w:r>
      <w:r>
        <w:rPr>
          <w:b/>
        </w:rPr>
        <w:t>bezodpływowych lub osadników w instalacjach przydomowych oczyszczalni ścieków i transportu nieczystości ciekłych na terenie miasta Bytomia</w:t>
      </w:r>
    </w:p>
    <w:p w:rsidR="00A77B3E" w:rsidRDefault="00BE1DC3">
      <w:pPr>
        <w:keepLines/>
        <w:spacing w:before="120" w:after="120"/>
        <w:ind w:firstLine="227"/>
      </w:pPr>
      <w:r>
        <w:t>Na podstawie art. 7 ust. 3a ustawy z dnia 13 września 1996 r. o utrzymaniu czystości i porządku w gminach (Dz. U. z 2</w:t>
      </w:r>
      <w:r>
        <w:t xml:space="preserve">022 r. poz. 1297, z </w:t>
      </w:r>
      <w:proofErr w:type="spellStart"/>
      <w:r>
        <w:t>późn</w:t>
      </w:r>
      <w:proofErr w:type="spellEnd"/>
      <w:r>
        <w:t>. zm.) uchwala się, co następuje:</w:t>
      </w:r>
    </w:p>
    <w:p w:rsidR="00A77B3E" w:rsidRDefault="00BE1DC3">
      <w:pPr>
        <w:keepLines/>
        <w:spacing w:before="120" w:after="120"/>
        <w:ind w:firstLine="340"/>
      </w:pPr>
      <w:r>
        <w:rPr>
          <w:b/>
        </w:rPr>
        <w:t>§ 1. </w:t>
      </w:r>
      <w:r>
        <w:t>Ustala się wymagania, jakie powinien spełniać przedsiębiorca ubiegający się o uzyskanie zezwolenia na prowadzenie na terenie miasta Bytomia działalności w zakresie opróżniania zbiorników bezodp</w:t>
      </w:r>
      <w:r>
        <w:t>ływowych lub osadników w instalacjach przydomowych oczyszczalni ścieków i transportu nieczystości ciekłych.</w:t>
      </w:r>
    </w:p>
    <w:p w:rsidR="00A77B3E" w:rsidRDefault="00BE1DC3">
      <w:pPr>
        <w:keepLines/>
        <w:spacing w:before="120" w:after="120"/>
        <w:ind w:firstLine="340"/>
      </w:pPr>
      <w:r>
        <w:rPr>
          <w:b/>
        </w:rPr>
        <w:t>§ 2. </w:t>
      </w:r>
      <w:r>
        <w:t>Przedsiębiorca ubiegający się o uzyskanie zezwolenia na prowadzenie działalności w zakresie opróżniania zbiorników bezodpływowych lub osadników</w:t>
      </w:r>
      <w:r>
        <w:t xml:space="preserve"> w instalacjach przydomowych oczyszczalni ścieków i transportu nieczystości ciekłych powinien spełniać następujące wymagania:</w:t>
      </w:r>
    </w:p>
    <w:p w:rsidR="00A77B3E" w:rsidRDefault="00BE1DC3">
      <w:pPr>
        <w:spacing w:before="120" w:after="120"/>
        <w:ind w:left="340" w:hanging="227"/>
      </w:pPr>
      <w:r>
        <w:t>1) </w:t>
      </w:r>
      <w:r>
        <w:t>dotyczące pojazdów asenizacyjnych przeznaczonych do świadczenia usług:</w:t>
      </w:r>
    </w:p>
    <w:p w:rsidR="00A77B3E" w:rsidRDefault="00BE1DC3">
      <w:pPr>
        <w:keepLines/>
        <w:spacing w:before="120" w:after="120"/>
        <w:ind w:left="567" w:hanging="227"/>
      </w:pPr>
      <w:r>
        <w:t>a) </w:t>
      </w:r>
      <w:r>
        <w:t>dysponować co najmniej jednym pojazdem asenizacyjnym,</w:t>
      </w:r>
      <w:r>
        <w:t xml:space="preserve"> który spełnia wymagania dla pojazdów asenizacyjnych, zgodne z aktualnie obowiązującymi przepisami, został zarejestrowany i dopuszczony do ruchu oraz posiada aktualne badania techniczne i świadectwa dopuszczenia do ruchu zgodne z przepisami o ruchu drogowy</w:t>
      </w:r>
      <w:r>
        <w:t>m,</w:t>
      </w:r>
    </w:p>
    <w:p w:rsidR="00A77B3E" w:rsidRDefault="00BE1DC3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t>pojazd asenizacyjny powinien być czysty, estetyczny oraz oznakowany w sposób trwały i widoczny, umożliwiający identyfikację podmiotu świadczącego usługi (nazwa lub logo przedsiębiorcy</w:t>
      </w:r>
      <w:r>
        <w:rPr>
          <w:i/>
          <w:color w:val="000000"/>
          <w:u w:color="000000"/>
        </w:rPr>
        <w:t xml:space="preserve">, </w:t>
      </w:r>
      <w:r>
        <w:rPr>
          <w:color w:val="000000"/>
          <w:u w:color="000000"/>
        </w:rPr>
        <w:t>numer telefonu),</w:t>
      </w:r>
    </w:p>
    <w:p w:rsidR="00A77B3E" w:rsidRDefault="00BE1DC3">
      <w:pPr>
        <w:keepLines/>
        <w:spacing w:before="120" w:after="120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pojazd asenizacyjny powinien stanowić własnoś</w:t>
      </w:r>
      <w:r>
        <w:rPr>
          <w:color w:val="000000"/>
          <w:u w:color="000000"/>
        </w:rPr>
        <w:t>ć lub znajdować się w użytkowaniu przedsiębiorcy (najem, użyczenie, dzierżawa, leasing itp.),</w:t>
      </w:r>
    </w:p>
    <w:p w:rsidR="00A77B3E" w:rsidRDefault="00BE1DC3">
      <w:pPr>
        <w:keepLines/>
        <w:spacing w:before="120" w:after="120"/>
        <w:ind w:left="567" w:hanging="227"/>
        <w:rPr>
          <w:color w:val="000000"/>
          <w:u w:color="000000"/>
        </w:rPr>
      </w:pPr>
      <w:r>
        <w:t>d) </w:t>
      </w:r>
      <w:r>
        <w:rPr>
          <w:color w:val="000000"/>
          <w:u w:color="000000"/>
        </w:rPr>
        <w:t>pojazd asenizacyjny powinien być wyposażony w sorbenty i urządzenia umożliwiające usunięcie ewentualnych zanieczyszczeń po opróżnieniu zbiornika bezodpływowego</w:t>
      </w:r>
      <w:r>
        <w:rPr>
          <w:color w:val="000000"/>
          <w:u w:color="000000"/>
        </w:rPr>
        <w:t xml:space="preserve"> lub osadnika w instalacji przydomowej oczyszczalni ścieków;</w:t>
      </w:r>
    </w:p>
    <w:p w:rsidR="00A77B3E" w:rsidRDefault="00BE1DC3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dotyczące posiadania bazy transportowej:</w:t>
      </w:r>
    </w:p>
    <w:p w:rsidR="00A77B3E" w:rsidRDefault="00BE1DC3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dysponować bazą transportową (dysponowanie dotyczy własności, najmu, użyczenia, dzierżawy itp.),</w:t>
      </w:r>
    </w:p>
    <w:p w:rsidR="00A77B3E" w:rsidRDefault="00BE1DC3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baza transportowa winna posiadać:</w:t>
      </w:r>
    </w:p>
    <w:p w:rsidR="00A77B3E" w:rsidRDefault="00BE1DC3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urządzenia l</w:t>
      </w:r>
      <w:r>
        <w:rPr>
          <w:color w:val="000000"/>
          <w:u w:color="000000"/>
        </w:rPr>
        <w:t>ub systemy zapewniające zagospodarowanie wód opadowych i ścieków pochodzących z terenu bazy,</w:t>
      </w:r>
    </w:p>
    <w:p w:rsidR="00A77B3E" w:rsidRDefault="00BE1DC3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miejsca postoju pojazdów asenizacyjnych w liczbie odpowiadającej liczbie użytkowanych pojazdów, miejsca te powinny być wydzielone poprzez wyraźne oznakowanie,</w:t>
      </w:r>
    </w:p>
    <w:p w:rsidR="00A77B3E" w:rsidRDefault="00BE1DC3">
      <w:pPr>
        <w:keepLines/>
        <w:spacing w:before="120" w:after="120"/>
        <w:ind w:left="794" w:hanging="113"/>
        <w:rPr>
          <w:color w:val="000000"/>
          <w:u w:color="000000"/>
        </w:rPr>
      </w:pPr>
      <w:r>
        <w:lastRenderedPageBreak/>
        <w:t>- </w:t>
      </w:r>
      <w:r>
        <w:rPr>
          <w:color w:val="000000"/>
          <w:u w:color="000000"/>
        </w:rPr>
        <w:t>miejsce do mycia i dezynfekcji pojazdów do opróżniania zbiorników bezodpływowych lub osadników w instalacjach przydomowych oczyszczalni ścieków i transportu nieczystości ciekłych, a w przypadku braku takiego miejsca należy zawrzeć w tym zakresie umowę na ś</w:t>
      </w:r>
      <w:r>
        <w:rPr>
          <w:color w:val="000000"/>
          <w:u w:color="000000"/>
        </w:rPr>
        <w:t>wiadczenie usług ze specjalistyczną firmą,</w:t>
      </w:r>
    </w:p>
    <w:p w:rsidR="00A77B3E" w:rsidRDefault="00BE1DC3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punkt napraw pojazdów lub warsztat, a w przypadku braku takiego miejsca należy zawrzeć w tym zakresie umowę na świadczenie usług ze specjalistyczną firmą,</w:t>
      </w:r>
    </w:p>
    <w:p w:rsidR="00A77B3E" w:rsidRDefault="00BE1DC3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stanowisko bieżącej obsługi pojazdów,</w:t>
      </w:r>
    </w:p>
    <w:p w:rsidR="00A77B3E" w:rsidRDefault="00BE1DC3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 xml:space="preserve">zaplecze </w:t>
      </w:r>
      <w:r>
        <w:rPr>
          <w:color w:val="000000"/>
          <w:u w:color="000000"/>
        </w:rPr>
        <w:t>socjalne zabezpieczające potrzeby socjalno-bytowe pracowników,</w:t>
      </w:r>
    </w:p>
    <w:p w:rsidR="00A77B3E" w:rsidRDefault="00BE1DC3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pojemniki służące do zbierania poszczególnych rodzajów odpadów wytworzonych w wyniku funkcjonowania bazy,</w:t>
      </w:r>
    </w:p>
    <w:p w:rsidR="00A77B3E" w:rsidRDefault="00BE1DC3">
      <w:pPr>
        <w:keepLines/>
        <w:spacing w:before="120" w:after="120"/>
        <w:ind w:left="794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ogrodzenie, a wjazd na teren bazy powinien być oznakowany w sposób umożliwiający id</w:t>
      </w:r>
      <w:r>
        <w:rPr>
          <w:color w:val="000000"/>
          <w:u w:color="000000"/>
        </w:rPr>
        <w:t>entyfikację podmiotu dysponującego bazą transportową;</w:t>
      </w:r>
    </w:p>
    <w:p w:rsidR="00A77B3E" w:rsidRDefault="00BE1DC3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dotyczące zabiegów sanitarnych i porządkowych związanych ze świadczonymi usługami:</w:t>
      </w:r>
    </w:p>
    <w:p w:rsidR="00A77B3E" w:rsidRDefault="00BE1DC3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teren bazy powinien być utrzymywany w należytym porządku, bazę należy wyposażyć w urządzenia i sorbenty służące d</w:t>
      </w:r>
      <w:r>
        <w:rPr>
          <w:color w:val="000000"/>
          <w:u w:color="000000"/>
        </w:rPr>
        <w:t>o utrzymania czystości,</w:t>
      </w:r>
    </w:p>
    <w:p w:rsidR="00A77B3E" w:rsidRDefault="00BE1DC3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pracownicy powinni być wyposażeni w odzież ochronną zgodnie z aktualnie obowiązującymi przepisami bezpieczeństwa i higieny pracy;</w:t>
      </w:r>
    </w:p>
    <w:p w:rsidR="00A77B3E" w:rsidRDefault="00BE1DC3">
      <w:pPr>
        <w:spacing w:before="120" w:after="120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dotyczące miejsc przekazywania nieczystości ciekłych:</w:t>
      </w:r>
    </w:p>
    <w:p w:rsidR="00A77B3E" w:rsidRDefault="00BE1DC3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miejscem przekazywania nieczystości cie</w:t>
      </w:r>
      <w:r>
        <w:rPr>
          <w:color w:val="000000"/>
          <w:u w:color="000000"/>
        </w:rPr>
        <w:t>kłych powinna być stacja zlewna działająca w oparciu o obowiązujące przepisy,</w:t>
      </w:r>
    </w:p>
    <w:p w:rsidR="00A77B3E" w:rsidRDefault="00BE1DC3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stacja zlewna powinna zapewnić gotowość przyjęcia nieczystości ciekłych.</w:t>
      </w:r>
    </w:p>
    <w:p w:rsidR="00A77B3E" w:rsidRDefault="00BE1DC3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Traci moc uchwała nr XXXIX/505/12 Pełniącej Funkcje Organów Miasta Bytom Działającej za Radę Miej</w:t>
      </w:r>
      <w:r>
        <w:rPr>
          <w:color w:val="000000"/>
          <w:u w:color="000000"/>
        </w:rPr>
        <w:t>ską z dnia 27 sierpnia 2012 r. w sprawie wymagań, jakie powinien spełniać przedsiębiorca ubiegający się o uzyskanie zezwolenia na prowadzenie działalności w zakresie opróżniania zbiorników bezodpływowych i transportu nieczystości ciekłych na terenie miasta</w:t>
      </w:r>
      <w:r>
        <w:rPr>
          <w:color w:val="000000"/>
          <w:u w:color="000000"/>
        </w:rPr>
        <w:t xml:space="preserve"> Bytomia (Dz. Urz. Woj. Śl. z 2012 r. poz. 3781).</w:t>
      </w:r>
    </w:p>
    <w:p w:rsidR="00A77B3E" w:rsidRDefault="00BE1DC3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>Wykonanie uchwały powierza się Prezydentowi Miasta.</w:t>
      </w:r>
    </w:p>
    <w:p w:rsidR="00A77B3E" w:rsidRDefault="00BE1DC3">
      <w:pPr>
        <w:keepLines/>
        <w:spacing w:before="120" w:after="120"/>
        <w:ind w:firstLine="340"/>
        <w:rPr>
          <w:color w:val="000000"/>
          <w:u w:color="000000"/>
        </w:rPr>
        <w:sectPr w:rsidR="00A77B3E">
          <w:footerReference w:type="default" r:id="rId6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b/>
        </w:rPr>
        <w:t>§ 5. </w:t>
      </w:r>
      <w:r>
        <w:rPr>
          <w:color w:val="000000"/>
          <w:u w:color="000000"/>
        </w:rPr>
        <w:t>Uchwała wchodzi w życie po upływie 14 dni od dnia ogłoszenia w Dzienniku Urzędowym Województwa Śląskiego.</w:t>
      </w:r>
    </w:p>
    <w:p w:rsidR="009C14CB" w:rsidRDefault="009C14CB">
      <w:pPr>
        <w:rPr>
          <w:rFonts w:eastAsia="Times New Roman" w:cs="Times New Roman"/>
          <w:szCs w:val="20"/>
        </w:rPr>
      </w:pPr>
    </w:p>
    <w:p w:rsidR="009C14CB" w:rsidRDefault="00BE1DC3">
      <w:pPr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 w:rsidR="009C14CB" w:rsidRDefault="00BE1DC3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 xml:space="preserve">Konieczność podjęcia uchwały wynika z faktu wejścia w życie przepisów ustawy z dnia 7 lipca 2022 r. o zmianie ustawy - Prawo wodne </w:t>
      </w:r>
      <w:r>
        <w:rPr>
          <w:rFonts w:eastAsia="Times New Roman" w:cs="Times New Roman"/>
          <w:szCs w:val="20"/>
        </w:rPr>
        <w:t>oraz niektórych innych ustaw (Dz. U. z 2022 r. poz. 1549).  Wskazana ustawa rozszerzyła obszar prowadzenia działalności w zakresie opróżniania zbiorników bezodpływowych i transportu nieczystości ciekłych o prowadzenie opróżniania z osadników w instalacjach</w:t>
      </w:r>
      <w:r>
        <w:rPr>
          <w:rFonts w:eastAsia="Times New Roman" w:cs="Times New Roman"/>
          <w:szCs w:val="20"/>
        </w:rPr>
        <w:t xml:space="preserve"> przydomowych oczyszczalni ścieków, zmieniając brzmienie m.in. art. 7 ust. 1 </w:t>
      </w:r>
      <w:proofErr w:type="spellStart"/>
      <w:r>
        <w:rPr>
          <w:rFonts w:eastAsia="Times New Roman" w:cs="Times New Roman"/>
          <w:szCs w:val="20"/>
        </w:rPr>
        <w:t>pkt</w:t>
      </w:r>
      <w:proofErr w:type="spellEnd"/>
      <w:r>
        <w:rPr>
          <w:rFonts w:eastAsia="Times New Roman" w:cs="Times New Roman"/>
          <w:szCs w:val="20"/>
        </w:rPr>
        <w:t> 2 ustawy z dnia 13 września 1996 r. o utrzymaniu czystości i porządku w gminach.</w:t>
      </w:r>
    </w:p>
    <w:p w:rsidR="009C14CB" w:rsidRDefault="00BE1DC3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W związku z tym, iż rada gminy zobowiązana jest na podstawie art. 7 ust. 3a ustawy z dnia 13 w</w:t>
      </w:r>
      <w:r>
        <w:rPr>
          <w:rFonts w:eastAsia="Times New Roman" w:cs="Times New Roman"/>
          <w:szCs w:val="20"/>
        </w:rPr>
        <w:t>rześnia 1996 r. o utrzymaniu czystości i porządku w gminach do określenia w drodze uchwały wymagań, jakie powinien spełniać przedsiębiorca ubiegający się o uzyskanie zezwolenia, o którym mowa w art. 7 ust. 1 </w:t>
      </w:r>
      <w:proofErr w:type="spellStart"/>
      <w:r>
        <w:rPr>
          <w:rFonts w:eastAsia="Times New Roman" w:cs="Times New Roman"/>
          <w:szCs w:val="20"/>
        </w:rPr>
        <w:t>pkt</w:t>
      </w:r>
      <w:proofErr w:type="spellEnd"/>
      <w:r>
        <w:rPr>
          <w:rFonts w:eastAsia="Times New Roman" w:cs="Times New Roman"/>
          <w:szCs w:val="20"/>
        </w:rPr>
        <w:t> 2, zaszła potrzeba uaktualnienia prawa miejs</w:t>
      </w:r>
      <w:r>
        <w:rPr>
          <w:rFonts w:eastAsia="Times New Roman" w:cs="Times New Roman"/>
          <w:szCs w:val="20"/>
        </w:rPr>
        <w:t>cowego.</w:t>
      </w:r>
    </w:p>
    <w:sectPr w:rsidR="009C14CB" w:rsidSect="009C14CB">
      <w:footerReference w:type="default" r:id="rId7"/>
      <w:endnotePr>
        <w:numFmt w:val="decimal"/>
      </w:endnotePr>
      <w:pgSz w:w="11906" w:h="16838"/>
      <w:pgMar w:top="1417" w:right="1020" w:bottom="992" w:left="1020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C14CB" w:rsidRDefault="009C14CB" w:rsidP="009C14CB">
      <w:r>
        <w:separator/>
      </w:r>
    </w:p>
  </w:endnote>
  <w:endnote w:type="continuationSeparator" w:id="0">
    <w:p w:rsidR="009C14CB" w:rsidRDefault="009C14CB" w:rsidP="009C14C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9C14CB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9C14CB" w:rsidRDefault="00BE1DC3">
          <w:pPr>
            <w:rPr>
              <w:sz w:val="18"/>
            </w:rPr>
          </w:pPr>
          <w:r>
            <w:rPr>
              <w:sz w:val="18"/>
            </w:rPr>
            <w:t>Id: 1474368F-A06A-4AF1-A334-B32038941DFC.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9C14CB" w:rsidRDefault="00BE1DC3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9C14CB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1</w:t>
          </w:r>
          <w:r w:rsidR="009C14CB">
            <w:rPr>
              <w:sz w:val="18"/>
            </w:rPr>
            <w:fldChar w:fldCharType="end"/>
          </w:r>
        </w:p>
      </w:tc>
    </w:tr>
  </w:tbl>
  <w:p w:rsidR="009C14CB" w:rsidRDefault="009C14CB">
    <w:pPr>
      <w:rPr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9C14CB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9C14CB" w:rsidRDefault="00BE1DC3">
          <w:pPr>
            <w:rPr>
              <w:sz w:val="18"/>
            </w:rPr>
          </w:pPr>
          <w:r>
            <w:rPr>
              <w:sz w:val="18"/>
            </w:rPr>
            <w:t>Id: 1474368F-A06A-4AF1-A334-B32038941DFC.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9C14CB" w:rsidRDefault="00BE1DC3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9C14CB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3</w:t>
          </w:r>
          <w:r w:rsidR="009C14CB">
            <w:rPr>
              <w:sz w:val="18"/>
            </w:rPr>
            <w:fldChar w:fldCharType="end"/>
          </w:r>
        </w:p>
      </w:tc>
    </w:tr>
  </w:tbl>
  <w:p w:rsidR="009C14CB" w:rsidRDefault="009C14CB">
    <w:pPr>
      <w:rPr>
        <w:sz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C14CB" w:rsidRDefault="009C14CB" w:rsidP="009C14CB">
      <w:r>
        <w:separator/>
      </w:r>
    </w:p>
  </w:footnote>
  <w:footnote w:type="continuationSeparator" w:id="0">
    <w:p w:rsidR="009C14CB" w:rsidRDefault="009C14CB" w:rsidP="009C14C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9C14CB"/>
    <w:rsid w:val="00A77B3E"/>
    <w:rsid w:val="00BE1DC3"/>
    <w:rsid w:val="00CA2A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9C14CB"/>
    <w:rPr>
      <w:rFonts w:ascii="Arial" w:eastAsia="Arial" w:hAnsi="Arial" w:cs="Arial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729</Words>
  <Characters>4752</Characters>
  <Application>Microsoft Office Word</Application>
  <DocSecurity>4</DocSecurity>
  <Lines>39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5471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</dc:title>
  <dc:subject>w sprawie wymagań, jakie powinien spełniać przedsiębiorca ubiegający się o^uzyskanie zezwolenia na prowadzenie działalności w^zakresie opróżniania zbiorników bezodpływowych lub osadników w^instalacjach przydomowych oczyszczalni ścieków i^transportu nieczystości ciekłych na terenie miasta Bytomia</dc:subject>
  <dc:creator>kmadroszkiewicz</dc:creator>
  <cp:lastModifiedBy>asteuer</cp:lastModifiedBy>
  <cp:revision>2</cp:revision>
  <dcterms:created xsi:type="dcterms:W3CDTF">2022-11-04T08:29:00Z</dcterms:created>
  <dcterms:modified xsi:type="dcterms:W3CDTF">2022-11-04T08:29:00Z</dcterms:modified>
  <cp:category>Akt prawny</cp:category>
</cp:coreProperties>
</file>