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XXVI/350/16 Rady Miejskiej w Bytomiu w sprawie określenia terminu, częstotliwości i trybu uiszczania opłaty za gospodarowanie odpadami komunalnymi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6l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1297,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XXVI/350/16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terminu, częstotliwości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uiszczania opłaty za gospodarowanie odpadami komunalnymi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3474),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Opłatę uiszcza się przelewem na wskazany rachunek bankowy albo kartą płatniczą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Urzędzie Miejskim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zmiany uchwały nr XXVI/350/16, podjętej przez Radę Miejską w Bytomiu dnia 20 czerwca 2016 r. w sprawie określenia terminu, częstotliwości i trybu uiszczania opłaty za gospodarowanie odpadami komunalnymi na terenie miasta Bytomia, wynika z faktu likwidacji kas w Urzędzie Miejskim. Opłatę za gospodarowanie odpadami komunalnymi można uiszczać przelewem na wskazany, indywidualny numer rachunku bankowego lub kartą płatniczą w odpowiednich komórkach organizacyjnych Urzędu Miejskiego.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ADCC1E3D-82BC-4701-AC3B-B9155BC1D492.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ADCC1E3D-82BC-4701-AC3B-B9155BC1D492.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XXVI/350/16 Rady Miejskiej w^Bytomiu w^sprawie określenia terminu, częstotliwości i^trybu uiszczania opłaty za gospodarowanie odpadami komunalnymi na terenie miasta Bytomia</dc:subject>
  <dc:creator>kmadroszkiewicz</dc:creator>
  <cp:lastModifiedBy>kmadroszkiewicz</cp:lastModifiedBy>
  <cp:revision>1</cp:revision>
  <dcterms:created xsi:type="dcterms:W3CDTF">2022-10-10T11:02:50Z</dcterms:created>
  <dcterms:modified xsi:type="dcterms:W3CDTF">2022-10-10T11:02:50Z</dcterms:modified>
  <cp:category>Akt prawny</cp:category>
</cp:coreProperties>
</file>