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ABB" w:rsidRPr="007D01AA" w:rsidRDefault="00710ABB" w:rsidP="00710ABB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bCs w:val="0"/>
          <w:szCs w:val="24"/>
        </w:rPr>
        <w:t>ZARZĄDZENIE NR</w:t>
      </w:r>
      <w:r w:rsidR="001F6944">
        <w:rPr>
          <w:rFonts w:ascii="Arial" w:hAnsi="Arial" w:cs="Arial"/>
          <w:b/>
          <w:bCs w:val="0"/>
          <w:szCs w:val="24"/>
        </w:rPr>
        <w:t xml:space="preserve"> 352/22</w:t>
      </w:r>
    </w:p>
    <w:p w:rsidR="00710ABB" w:rsidRPr="007D01AA" w:rsidRDefault="00710ABB" w:rsidP="00710ABB">
      <w:pPr>
        <w:pStyle w:val="Tytu"/>
        <w:rPr>
          <w:rFonts w:ascii="Arial" w:hAnsi="Arial" w:cs="Arial"/>
          <w:b/>
          <w:bCs w:val="0"/>
          <w:szCs w:val="24"/>
        </w:rPr>
      </w:pPr>
      <w:r w:rsidRPr="007D01AA">
        <w:rPr>
          <w:rFonts w:ascii="Arial" w:hAnsi="Arial" w:cs="Arial"/>
          <w:b/>
          <w:szCs w:val="24"/>
        </w:rPr>
        <w:t>PREZYDENTA BYTOMIA</w:t>
      </w:r>
    </w:p>
    <w:p w:rsidR="00710ABB" w:rsidRPr="00203E99" w:rsidRDefault="00710ABB" w:rsidP="00710ABB">
      <w:pPr>
        <w:spacing w:after="280"/>
        <w:jc w:val="center"/>
        <w:rPr>
          <w:rFonts w:ascii="Arial" w:hAnsi="Arial" w:cs="Arial"/>
          <w:bCs/>
          <w:sz w:val="24"/>
          <w:szCs w:val="24"/>
        </w:rPr>
      </w:pPr>
      <w:r w:rsidRPr="00203E99">
        <w:rPr>
          <w:rFonts w:ascii="Arial" w:hAnsi="Arial" w:cs="Arial"/>
          <w:bCs/>
          <w:sz w:val="24"/>
          <w:szCs w:val="24"/>
        </w:rPr>
        <w:t>z dnia</w:t>
      </w:r>
      <w:r w:rsidR="001F6944">
        <w:rPr>
          <w:rFonts w:ascii="Arial" w:hAnsi="Arial" w:cs="Arial"/>
          <w:bCs/>
          <w:sz w:val="24"/>
          <w:szCs w:val="24"/>
        </w:rPr>
        <w:t xml:space="preserve"> 31 sierpnia 2022 r.</w:t>
      </w:r>
    </w:p>
    <w:p w:rsidR="00710ABB" w:rsidRPr="00D54869" w:rsidRDefault="00710ABB" w:rsidP="00710ABB">
      <w:pPr>
        <w:widowControl w:val="0"/>
        <w:spacing w:after="280" w:line="24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110A5">
        <w:rPr>
          <w:b/>
          <w:sz w:val="24"/>
          <w:szCs w:val="24"/>
        </w:rPr>
        <w:t xml:space="preserve">w </w:t>
      </w:r>
      <w:r w:rsidRPr="00D54869">
        <w:rPr>
          <w:rFonts w:ascii="Arial" w:hAnsi="Arial" w:cs="Arial"/>
          <w:b/>
          <w:sz w:val="24"/>
          <w:szCs w:val="24"/>
        </w:rPr>
        <w:t>sprawie przyjęcia r</w:t>
      </w:r>
      <w:r w:rsidRPr="00D54869">
        <w:rPr>
          <w:rFonts w:ascii="Arial" w:eastAsia="Times New Roman" w:hAnsi="Arial" w:cs="Arial"/>
          <w:b/>
          <w:kern w:val="0"/>
          <w:sz w:val="24"/>
          <w:szCs w:val="24"/>
        </w:rPr>
        <w:t xml:space="preserve">egulaminu </w:t>
      </w:r>
      <w:r w:rsidRPr="00D54869">
        <w:rPr>
          <w:rFonts w:ascii="Arial" w:hAnsi="Arial" w:cs="Arial"/>
          <w:b/>
          <w:sz w:val="24"/>
          <w:szCs w:val="24"/>
        </w:rPr>
        <w:t>składania propozycji adresowych oraz wskazywania wolnych lokali osobom uprawnionym do otrzymania lokalu o</w:t>
      </w:r>
      <w:r>
        <w:rPr>
          <w:rFonts w:ascii="Arial" w:hAnsi="Arial" w:cs="Arial"/>
          <w:b/>
          <w:sz w:val="24"/>
          <w:szCs w:val="24"/>
        </w:rPr>
        <w:t> </w:t>
      </w:r>
      <w:r w:rsidRPr="00D54869">
        <w:rPr>
          <w:rFonts w:ascii="Arial" w:hAnsi="Arial" w:cs="Arial"/>
          <w:b/>
          <w:sz w:val="24"/>
          <w:szCs w:val="24"/>
        </w:rPr>
        <w:t>czynszu za lokale mieszkalne lub zawarcia umowy najmu socjalnego lokalu</w:t>
      </w:r>
    </w:p>
    <w:p w:rsidR="00710ABB" w:rsidRPr="00D54869" w:rsidRDefault="00710ABB" w:rsidP="00710ABB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D54869">
        <w:rPr>
          <w:rFonts w:ascii="Arial" w:hAnsi="Arial" w:cs="Arial"/>
          <w:sz w:val="24"/>
          <w:szCs w:val="24"/>
        </w:rPr>
        <w:t xml:space="preserve">Na podstawie art. 30 ust. 2 </w:t>
      </w:r>
      <w:proofErr w:type="spellStart"/>
      <w:r w:rsidRPr="00D54869">
        <w:rPr>
          <w:rFonts w:ascii="Arial" w:hAnsi="Arial" w:cs="Arial"/>
          <w:sz w:val="24"/>
          <w:szCs w:val="24"/>
        </w:rPr>
        <w:t>pkt</w:t>
      </w:r>
      <w:proofErr w:type="spellEnd"/>
      <w:r w:rsidRPr="00D54869">
        <w:rPr>
          <w:rFonts w:ascii="Arial" w:hAnsi="Arial" w:cs="Arial"/>
          <w:sz w:val="24"/>
          <w:szCs w:val="24"/>
        </w:rPr>
        <w:t xml:space="preserve"> 2 ustawy z dnia 8 marca 1990 r. o samorządzie gminnym (Dz. U. z 2022 r. </w:t>
      </w:r>
      <w:r>
        <w:rPr>
          <w:rFonts w:ascii="Arial" w:hAnsi="Arial" w:cs="Arial"/>
          <w:sz w:val="24"/>
          <w:szCs w:val="24"/>
        </w:rPr>
        <w:t>p</w:t>
      </w:r>
      <w:r w:rsidRPr="00D54869">
        <w:rPr>
          <w:rFonts w:ascii="Arial" w:hAnsi="Arial" w:cs="Arial"/>
          <w:sz w:val="24"/>
          <w:szCs w:val="24"/>
        </w:rPr>
        <w:t xml:space="preserve">oz. 559, z </w:t>
      </w:r>
      <w:proofErr w:type="spellStart"/>
      <w:r w:rsidRPr="00D54869">
        <w:rPr>
          <w:rFonts w:ascii="Arial" w:hAnsi="Arial" w:cs="Arial"/>
          <w:sz w:val="24"/>
          <w:szCs w:val="24"/>
        </w:rPr>
        <w:t>późn</w:t>
      </w:r>
      <w:proofErr w:type="spellEnd"/>
      <w:r w:rsidRPr="00D54869">
        <w:rPr>
          <w:rFonts w:ascii="Arial" w:hAnsi="Arial" w:cs="Arial"/>
          <w:sz w:val="24"/>
          <w:szCs w:val="24"/>
        </w:rPr>
        <w:t>. zm.</w:t>
      </w:r>
      <w:r>
        <w:rPr>
          <w:rFonts w:ascii="Arial" w:hAnsi="Arial" w:cs="Arial"/>
          <w:sz w:val="24"/>
          <w:szCs w:val="24"/>
        </w:rPr>
        <w:t xml:space="preserve">), w związku z § 35 </w:t>
      </w:r>
      <w:r w:rsidRPr="00D54869">
        <w:rPr>
          <w:rFonts w:ascii="Arial" w:hAnsi="Arial" w:cs="Arial"/>
          <w:sz w:val="24"/>
          <w:szCs w:val="24"/>
        </w:rPr>
        <w:t xml:space="preserve">ust. </w:t>
      </w:r>
      <w:r>
        <w:rPr>
          <w:rFonts w:ascii="Arial" w:hAnsi="Arial" w:cs="Arial"/>
          <w:sz w:val="24"/>
          <w:szCs w:val="24"/>
        </w:rPr>
        <w:t>9</w:t>
      </w:r>
      <w:r w:rsidRPr="00D54869">
        <w:rPr>
          <w:rFonts w:ascii="Arial" w:hAnsi="Arial" w:cs="Arial"/>
          <w:sz w:val="24"/>
          <w:szCs w:val="24"/>
        </w:rPr>
        <w:t xml:space="preserve">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54869">
        <w:rPr>
          <w:rFonts w:ascii="Arial" w:hAnsi="Arial" w:cs="Arial"/>
          <w:sz w:val="24"/>
          <w:szCs w:val="24"/>
        </w:rPr>
        <w:t>nr</w:t>
      </w:r>
      <w:r>
        <w:rPr>
          <w:rFonts w:ascii="Arial" w:hAnsi="Arial" w:cs="Arial"/>
          <w:sz w:val="24"/>
          <w:szCs w:val="24"/>
        </w:rPr>
        <w:t> </w:t>
      </w:r>
      <w:r w:rsidRPr="00D54869">
        <w:rPr>
          <w:rFonts w:ascii="Arial" w:hAnsi="Arial" w:cs="Arial"/>
          <w:sz w:val="24"/>
          <w:szCs w:val="24"/>
        </w:rPr>
        <w:t>XXV/367/20 Rady Miejskiej w Bytomiu z dnia 24 lutego 2020 r. w sprawie zasad wynajmowania lokali wchodzących w skład mieszkaniowego zasobu gminy Bytom (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Dz. Urz. Woj. Śl. z 2020 r. poz. </w:t>
      </w:r>
      <w:r w:rsidRPr="00D54869">
        <w:rPr>
          <w:rFonts w:ascii="Arial" w:hAnsi="Arial" w:cs="Arial"/>
          <w:sz w:val="24"/>
          <w:szCs w:val="24"/>
        </w:rPr>
        <w:t>1850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) oraz § 51 ust. 1 </w:t>
      </w:r>
      <w:proofErr w:type="spellStart"/>
      <w:r w:rsidRPr="00D54869">
        <w:rPr>
          <w:rFonts w:ascii="Arial" w:hAnsi="Arial" w:cs="Arial"/>
          <w:spacing w:val="-3"/>
          <w:sz w:val="24"/>
          <w:szCs w:val="24"/>
        </w:rPr>
        <w:t>pkt</w:t>
      </w:r>
      <w:proofErr w:type="spellEnd"/>
      <w:r w:rsidRPr="00D54869">
        <w:rPr>
          <w:rFonts w:ascii="Arial" w:hAnsi="Arial" w:cs="Arial"/>
          <w:spacing w:val="-3"/>
          <w:sz w:val="24"/>
          <w:szCs w:val="24"/>
        </w:rPr>
        <w:t xml:space="preserve"> 1 </w:t>
      </w:r>
      <w:r>
        <w:rPr>
          <w:rFonts w:ascii="Arial" w:hAnsi="Arial" w:cs="Arial"/>
          <w:spacing w:val="-3"/>
          <w:sz w:val="24"/>
          <w:szCs w:val="24"/>
        </w:rPr>
        <w:t>i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 ust. 2 </w:t>
      </w:r>
      <w:proofErr w:type="spellStart"/>
      <w:r w:rsidRPr="00D54869">
        <w:rPr>
          <w:rFonts w:ascii="Arial" w:hAnsi="Arial" w:cs="Arial"/>
          <w:spacing w:val="-3"/>
          <w:sz w:val="24"/>
          <w:szCs w:val="24"/>
        </w:rPr>
        <w:t>pkt</w:t>
      </w:r>
      <w:proofErr w:type="spellEnd"/>
      <w:r w:rsidRPr="00D54869">
        <w:rPr>
          <w:rFonts w:ascii="Arial" w:hAnsi="Arial" w:cs="Arial"/>
          <w:spacing w:val="-3"/>
          <w:sz w:val="24"/>
          <w:szCs w:val="24"/>
        </w:rPr>
        <w:t xml:space="preserve"> 2 załącznika do</w:t>
      </w:r>
      <w:r w:rsidR="00AA017A">
        <w:rPr>
          <w:rFonts w:ascii="Arial" w:hAnsi="Arial" w:cs="Arial"/>
          <w:spacing w:val="-3"/>
          <w:sz w:val="24"/>
          <w:szCs w:val="24"/>
        </w:rPr>
        <w:t> z</w:t>
      </w:r>
      <w:r w:rsidRPr="00D54869">
        <w:rPr>
          <w:rFonts w:ascii="Arial" w:hAnsi="Arial" w:cs="Arial"/>
          <w:spacing w:val="-3"/>
          <w:sz w:val="24"/>
          <w:szCs w:val="24"/>
        </w:rPr>
        <w:t xml:space="preserve">arządzenia nr 585/20 Prezydenta Bytomia w sprawie nadania Regulaminu Organizacyjnego Urzędu Miejskiego w Bytomiu (z </w:t>
      </w:r>
      <w:proofErr w:type="spellStart"/>
      <w:r w:rsidRPr="00D54869">
        <w:rPr>
          <w:rFonts w:ascii="Arial" w:hAnsi="Arial" w:cs="Arial"/>
          <w:spacing w:val="-3"/>
          <w:sz w:val="24"/>
          <w:szCs w:val="24"/>
        </w:rPr>
        <w:t>późn</w:t>
      </w:r>
      <w:proofErr w:type="spellEnd"/>
      <w:r w:rsidRPr="00D54869">
        <w:rPr>
          <w:rFonts w:ascii="Arial" w:hAnsi="Arial" w:cs="Arial"/>
          <w:spacing w:val="-3"/>
          <w:sz w:val="24"/>
          <w:szCs w:val="24"/>
        </w:rPr>
        <w:t xml:space="preserve">. zm.) </w:t>
      </w:r>
      <w:r w:rsidRPr="00D54869">
        <w:rPr>
          <w:rFonts w:ascii="Arial" w:hAnsi="Arial" w:cs="Arial"/>
          <w:bCs/>
          <w:sz w:val="24"/>
          <w:szCs w:val="24"/>
        </w:rPr>
        <w:t>zarządza się, co</w:t>
      </w:r>
      <w:r>
        <w:rPr>
          <w:rFonts w:ascii="Arial" w:hAnsi="Arial" w:cs="Arial"/>
          <w:bCs/>
          <w:sz w:val="24"/>
          <w:szCs w:val="24"/>
        </w:rPr>
        <w:t> </w:t>
      </w:r>
      <w:r w:rsidRPr="00D54869">
        <w:rPr>
          <w:rFonts w:ascii="Arial" w:hAnsi="Arial" w:cs="Arial"/>
          <w:bCs/>
          <w:sz w:val="24"/>
          <w:szCs w:val="24"/>
        </w:rPr>
        <w:t>następuje:</w:t>
      </w:r>
      <w:r w:rsidRPr="00D54869">
        <w:rPr>
          <w:rFonts w:ascii="Arial" w:hAnsi="Arial" w:cs="Arial"/>
          <w:sz w:val="24"/>
          <w:szCs w:val="24"/>
        </w:rPr>
        <w:t xml:space="preserve"> 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 w:rsidRPr="00C61479">
        <w:rPr>
          <w:rFonts w:ascii="Arial" w:eastAsia="Times New Roman" w:hAnsi="Arial" w:cs="Arial"/>
          <w:b/>
          <w:kern w:val="0"/>
          <w:sz w:val="24"/>
          <w:szCs w:val="24"/>
        </w:rPr>
        <w:t>§ 1</w:t>
      </w:r>
    </w:p>
    <w:p w:rsidR="00710ABB" w:rsidRPr="00D54869" w:rsidRDefault="00710ABB" w:rsidP="00710ABB">
      <w:pPr>
        <w:widowControl w:val="0"/>
        <w:spacing w:after="280" w:line="240" w:lineRule="auto"/>
        <w:textAlignment w:val="baseline"/>
        <w:rPr>
          <w:rFonts w:ascii="Arial" w:eastAsia="Andale Sans UI" w:hAnsi="Arial" w:cs="Arial"/>
          <w:sz w:val="24"/>
          <w:szCs w:val="24"/>
        </w:rPr>
      </w:pPr>
      <w:r w:rsidRPr="00D54869">
        <w:rPr>
          <w:rFonts w:ascii="Arial" w:eastAsia="Times New Roman" w:hAnsi="Arial" w:cs="Arial"/>
          <w:kern w:val="0"/>
          <w:sz w:val="24"/>
          <w:szCs w:val="24"/>
        </w:rPr>
        <w:t xml:space="preserve">Przyjmuje się regulamin </w:t>
      </w:r>
      <w:r w:rsidRPr="00D54869">
        <w:rPr>
          <w:rFonts w:ascii="Arial" w:hAnsi="Arial" w:cs="Arial"/>
          <w:sz w:val="24"/>
          <w:szCs w:val="24"/>
        </w:rPr>
        <w:t>składania propozycji adresowych oraz wskazywania wolnych lokali osobom uprawnionym do otrzymania lokalu o czynszu za lokale mieszkalne lub zawarcia umowy najmu socjalnego lokalu</w:t>
      </w:r>
      <w:r w:rsidRPr="00D54869">
        <w:rPr>
          <w:rFonts w:ascii="Arial" w:eastAsia="Times New Roman" w:hAnsi="Arial" w:cs="Arial"/>
          <w:kern w:val="0"/>
          <w:sz w:val="24"/>
          <w:szCs w:val="24"/>
        </w:rPr>
        <w:t>, stanowiący załącznik do niniejszego zarządzenia.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 w:rsidRPr="00C61479">
        <w:rPr>
          <w:rFonts w:ascii="Arial" w:eastAsia="Times New Roman" w:hAnsi="Arial" w:cs="Arial"/>
          <w:b/>
          <w:kern w:val="0"/>
          <w:sz w:val="24"/>
          <w:szCs w:val="24"/>
        </w:rPr>
        <w:t>§ 2</w:t>
      </w:r>
    </w:p>
    <w:p w:rsidR="00710ABB" w:rsidRPr="00D54869" w:rsidRDefault="00710ABB" w:rsidP="00710ABB">
      <w:pPr>
        <w:spacing w:after="280"/>
        <w:rPr>
          <w:rFonts w:ascii="Arial" w:hAnsi="Arial" w:cs="Arial"/>
          <w:sz w:val="24"/>
          <w:szCs w:val="24"/>
        </w:rPr>
      </w:pPr>
      <w:r w:rsidRPr="00D54869">
        <w:rPr>
          <w:rFonts w:ascii="Arial" w:hAnsi="Arial" w:cs="Arial"/>
          <w:sz w:val="24"/>
          <w:szCs w:val="24"/>
        </w:rPr>
        <w:t>Wykonanie zarządzenia powierza się kierownikowi Biura Spraw Lokalowych oraz dyrektorowi Bytomskich Mieszkań.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</w:rPr>
      </w:pPr>
      <w:r>
        <w:rPr>
          <w:rFonts w:ascii="Arial" w:eastAsia="Times New Roman" w:hAnsi="Arial" w:cs="Arial"/>
          <w:b/>
          <w:kern w:val="0"/>
          <w:sz w:val="24"/>
          <w:szCs w:val="24"/>
        </w:rPr>
        <w:t>§ 3</w:t>
      </w:r>
    </w:p>
    <w:p w:rsidR="00710ABB" w:rsidRPr="00D54869" w:rsidRDefault="00710ABB" w:rsidP="00710ABB">
      <w:pPr>
        <w:spacing w:after="280" w:line="240" w:lineRule="auto"/>
        <w:jc w:val="both"/>
        <w:rPr>
          <w:rFonts w:ascii="Arial" w:eastAsia="Times New Roman" w:hAnsi="Arial" w:cs="Arial"/>
          <w:kern w:val="0"/>
          <w:sz w:val="24"/>
          <w:szCs w:val="24"/>
        </w:rPr>
      </w:pPr>
      <w:r w:rsidRPr="00D54869">
        <w:rPr>
          <w:rFonts w:ascii="Arial" w:eastAsia="Times New Roman" w:hAnsi="Arial" w:cs="Arial"/>
          <w:kern w:val="0"/>
          <w:sz w:val="24"/>
          <w:szCs w:val="24"/>
        </w:rPr>
        <w:t>Zarządzenie wchodzi w życie z dniem podpisania.</w:t>
      </w:r>
    </w:p>
    <w:p w:rsidR="00710ABB" w:rsidRDefault="00710ABB" w:rsidP="00710ABB">
      <w:pPr>
        <w:pStyle w:val="Tekstdymka"/>
        <w:jc w:val="both"/>
        <w:rPr>
          <w:rFonts w:ascii="Arial" w:hAnsi="Arial" w:cs="Arial"/>
          <w:bCs/>
        </w:rPr>
      </w:pPr>
      <w:r w:rsidRPr="005E3971">
        <w:rPr>
          <w:rFonts w:ascii="Arial" w:hAnsi="Arial" w:cs="Arial"/>
          <w:bCs/>
        </w:rPr>
        <w:t xml:space="preserve">Oprac.: E. </w:t>
      </w:r>
      <w:proofErr w:type="spellStart"/>
      <w:r w:rsidRPr="005E3971">
        <w:rPr>
          <w:rFonts w:ascii="Arial" w:hAnsi="Arial" w:cs="Arial"/>
          <w:bCs/>
        </w:rPr>
        <w:t>Świda</w:t>
      </w:r>
      <w:proofErr w:type="spellEnd"/>
    </w:p>
    <w:p w:rsidR="00710ABB" w:rsidRDefault="00710ABB" w:rsidP="003038C0">
      <w:pPr>
        <w:pStyle w:val="Tekstdymka"/>
        <w:jc w:val="both"/>
        <w:rPr>
          <w:rFonts w:ascii="Arial" w:hAnsi="Arial" w:cs="Arial"/>
        </w:rPr>
      </w:pPr>
      <w:r>
        <w:rPr>
          <w:rFonts w:ascii="Arial" w:hAnsi="Arial" w:cs="Arial"/>
        </w:rPr>
        <w:t>25</w:t>
      </w:r>
      <w:r w:rsidRPr="005E3971">
        <w:rPr>
          <w:rFonts w:ascii="Arial" w:hAnsi="Arial" w:cs="Arial"/>
        </w:rPr>
        <w:t>.0</w:t>
      </w:r>
      <w:r>
        <w:rPr>
          <w:rFonts w:ascii="Arial" w:hAnsi="Arial" w:cs="Arial"/>
        </w:rPr>
        <w:t>8</w:t>
      </w:r>
      <w:r w:rsidRPr="005E3971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="003038C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</w:p>
    <w:p w:rsidR="001F6944" w:rsidRDefault="001F6944" w:rsidP="003038C0">
      <w:pPr>
        <w:pStyle w:val="Tekstdymka"/>
        <w:jc w:val="both"/>
        <w:rPr>
          <w:rFonts w:ascii="Arial" w:hAnsi="Arial" w:cs="Arial"/>
        </w:rPr>
      </w:pP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>Podpisał</w:t>
      </w: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>Prezydent Miasta</w:t>
      </w: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 xml:space="preserve">Mariusz Wołosz </w:t>
      </w:r>
    </w:p>
    <w:p w:rsidR="001F6944" w:rsidRDefault="001F6944" w:rsidP="003038C0">
      <w:pPr>
        <w:pStyle w:val="Tekstdymka"/>
        <w:jc w:val="both"/>
        <w:rPr>
          <w:rFonts w:ascii="Arial" w:hAnsi="Arial" w:cs="Arial"/>
        </w:rPr>
      </w:pPr>
    </w:p>
    <w:p w:rsidR="003038C0" w:rsidRDefault="003038C0" w:rsidP="003038C0">
      <w:pPr>
        <w:pStyle w:val="Tekstdymka"/>
        <w:jc w:val="both"/>
        <w:rPr>
          <w:rFonts w:ascii="Arial" w:hAnsi="Arial" w:cs="Arial"/>
        </w:rPr>
      </w:pPr>
    </w:p>
    <w:p w:rsidR="001F6944" w:rsidRDefault="001F6944" w:rsidP="003038C0">
      <w:pPr>
        <w:pStyle w:val="Tekstdymka"/>
        <w:jc w:val="both"/>
        <w:rPr>
          <w:rFonts w:ascii="Arial" w:hAnsi="Arial" w:cs="Arial"/>
        </w:rPr>
      </w:pPr>
    </w:p>
    <w:p w:rsidR="001F6944" w:rsidRDefault="001F6944" w:rsidP="003038C0">
      <w:pPr>
        <w:pStyle w:val="Tekstdymka"/>
        <w:jc w:val="both"/>
        <w:rPr>
          <w:rFonts w:ascii="Arial" w:hAnsi="Arial" w:cs="Arial"/>
        </w:rPr>
        <w:sectPr w:rsidR="001F6944" w:rsidSect="00710ABB">
          <w:footerReference w:type="default" r:id="rId7"/>
          <w:footerReference w:type="first" r:id="rId8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10ABB" w:rsidRPr="001F6944" w:rsidRDefault="00710ABB" w:rsidP="00710ABB">
      <w:pPr>
        <w:pStyle w:val="Tekstdymka"/>
        <w:ind w:firstLine="6379"/>
        <w:jc w:val="both"/>
        <w:rPr>
          <w:rFonts w:ascii="Arial" w:hAnsi="Arial" w:cs="Arial"/>
          <w:sz w:val="20"/>
          <w:szCs w:val="20"/>
        </w:rPr>
      </w:pPr>
      <w:r w:rsidRPr="001F6944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710ABB" w:rsidRPr="001F6944" w:rsidRDefault="00710ABB" w:rsidP="00710ABB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 w:rsidRPr="001F6944">
        <w:rPr>
          <w:rFonts w:ascii="Arial" w:hAnsi="Arial" w:cs="Arial"/>
          <w:sz w:val="20"/>
          <w:szCs w:val="20"/>
        </w:rPr>
        <w:t>do zarządzenia nr</w:t>
      </w:r>
      <w:r w:rsidR="001F6944" w:rsidRPr="001F6944">
        <w:rPr>
          <w:rFonts w:ascii="Arial" w:hAnsi="Arial" w:cs="Arial"/>
          <w:sz w:val="20"/>
          <w:szCs w:val="20"/>
        </w:rPr>
        <w:t xml:space="preserve"> 352/22</w:t>
      </w:r>
    </w:p>
    <w:p w:rsidR="00710ABB" w:rsidRPr="001F6944" w:rsidRDefault="00710ABB" w:rsidP="00710ABB">
      <w:pPr>
        <w:spacing w:after="0" w:line="240" w:lineRule="auto"/>
        <w:ind w:left="6379"/>
        <w:rPr>
          <w:rFonts w:ascii="Arial" w:hAnsi="Arial" w:cs="Arial"/>
          <w:sz w:val="20"/>
          <w:szCs w:val="20"/>
        </w:rPr>
      </w:pPr>
      <w:r w:rsidRPr="001F6944">
        <w:rPr>
          <w:rFonts w:ascii="Arial" w:hAnsi="Arial" w:cs="Arial"/>
          <w:sz w:val="20"/>
          <w:szCs w:val="20"/>
        </w:rPr>
        <w:t>Prezydenta Bytomia</w:t>
      </w:r>
    </w:p>
    <w:p w:rsidR="00710ABB" w:rsidRPr="001F6944" w:rsidRDefault="00710ABB" w:rsidP="002C5598">
      <w:pPr>
        <w:spacing w:after="280" w:line="240" w:lineRule="auto"/>
        <w:ind w:left="6379"/>
        <w:rPr>
          <w:rFonts w:ascii="Arial" w:hAnsi="Arial" w:cs="Arial"/>
          <w:sz w:val="20"/>
          <w:szCs w:val="20"/>
        </w:rPr>
      </w:pPr>
      <w:r w:rsidRPr="001F6944">
        <w:rPr>
          <w:rFonts w:ascii="Arial" w:hAnsi="Arial" w:cs="Arial"/>
          <w:sz w:val="20"/>
          <w:szCs w:val="20"/>
        </w:rPr>
        <w:t xml:space="preserve">z dnia </w:t>
      </w:r>
      <w:r w:rsidR="001F6944" w:rsidRPr="001F6944">
        <w:rPr>
          <w:rFonts w:ascii="Arial" w:hAnsi="Arial" w:cs="Arial"/>
          <w:sz w:val="20"/>
          <w:szCs w:val="20"/>
        </w:rPr>
        <w:t>31 sierpnia 2022 r.</w:t>
      </w:r>
    </w:p>
    <w:p w:rsidR="00710ABB" w:rsidRPr="00C61479" w:rsidRDefault="00710ABB" w:rsidP="00710A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>Regulamin</w:t>
      </w:r>
    </w:p>
    <w:p w:rsidR="00710ABB" w:rsidRPr="00C61479" w:rsidRDefault="00710ABB" w:rsidP="00710A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>składania propozycji adresowych oraz wskazywania wolnych lokali</w:t>
      </w:r>
    </w:p>
    <w:p w:rsidR="00710ABB" w:rsidRPr="00C61479" w:rsidRDefault="00710ABB" w:rsidP="00710A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>osobom uprawnionym do otrzymania lokalu o czynszu za lokale mieszkalne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>lub zawarcia umowy najmu socjalnego lokalu</w:t>
      </w:r>
    </w:p>
    <w:p w:rsidR="00710ABB" w:rsidRPr="00020381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20381">
        <w:rPr>
          <w:rFonts w:ascii="Arial" w:hAnsi="Arial" w:cs="Arial"/>
          <w:b/>
          <w:sz w:val="24"/>
          <w:szCs w:val="24"/>
        </w:rPr>
        <w:t>§ 1</w:t>
      </w:r>
    </w:p>
    <w:p w:rsidR="00710ABB" w:rsidRPr="00B17916" w:rsidRDefault="00710ABB" w:rsidP="00710AB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Ilekroć w regulaminie użyty jest termin:</w:t>
      </w:r>
    </w:p>
    <w:p w:rsidR="00710ABB" w:rsidRPr="00B17916" w:rsidRDefault="00710ABB" w:rsidP="00710ABB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Bytomskie Mieszkania - należy przez to rozumieć jednostkę budżetową gminy Bytom powołaną uchwałą nr XIV/201/11 Rady Miejskiej w Bytomiu z dnia 27</w:t>
      </w:r>
      <w:r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>lipca</w:t>
      </w:r>
      <w:r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 xml:space="preserve">2011 r. w sprawie utworzenia jednostki budżetowej Gminy Bytom pod nazwą Bytomskie Mieszkania oraz nadania jej statutu (z </w:t>
      </w:r>
      <w:proofErr w:type="spellStart"/>
      <w:r w:rsidRPr="00B17916">
        <w:rPr>
          <w:rFonts w:ascii="Arial" w:hAnsi="Arial" w:cs="Arial"/>
          <w:sz w:val="24"/>
          <w:szCs w:val="24"/>
        </w:rPr>
        <w:t>późn</w:t>
      </w:r>
      <w:proofErr w:type="spellEnd"/>
      <w:r w:rsidRPr="00B17916">
        <w:rPr>
          <w:rFonts w:ascii="Arial" w:hAnsi="Arial" w:cs="Arial"/>
          <w:sz w:val="24"/>
          <w:szCs w:val="24"/>
        </w:rPr>
        <w:t>. zm.);</w:t>
      </w:r>
    </w:p>
    <w:p w:rsidR="00710ABB" w:rsidRPr="00B17916" w:rsidRDefault="00710ABB" w:rsidP="00710ABB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uchwała - należy przez to rozumieć obowiązującą uchwałę Rady Miejskiej w Bytomiu w sprawie zasad wynajmowania lokali wchodzących w skład mieszkaniowego zasobu gminy Bytom;</w:t>
      </w:r>
    </w:p>
    <w:p w:rsidR="00710ABB" w:rsidRPr="00B17916" w:rsidRDefault="00710ABB" w:rsidP="00710ABB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lista osób uprawnionych - należy przez to rozum</w:t>
      </w:r>
      <w:r>
        <w:rPr>
          <w:rFonts w:ascii="Arial" w:hAnsi="Arial" w:cs="Arial"/>
          <w:sz w:val="24"/>
          <w:szCs w:val="24"/>
        </w:rPr>
        <w:t>ieć listy, o których mowa w § 2 </w:t>
      </w:r>
      <w:r w:rsidRPr="00B17916">
        <w:rPr>
          <w:rFonts w:ascii="Arial" w:hAnsi="Arial" w:cs="Arial"/>
          <w:sz w:val="24"/>
          <w:szCs w:val="24"/>
        </w:rPr>
        <w:t>ust. 1 regulaminu;</w:t>
      </w:r>
    </w:p>
    <w:p w:rsidR="00710ABB" w:rsidRPr="00B17916" w:rsidRDefault="00710ABB" w:rsidP="00710ABB">
      <w:pPr>
        <w:pStyle w:val="Akapitzlist"/>
        <w:numPr>
          <w:ilvl w:val="0"/>
          <w:numId w:val="8"/>
        </w:numPr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osoba uprawniona - należy przez to rozumieć osobę ujętą do jednej z list, o</w:t>
      </w:r>
      <w:r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>których mowa w § 2 ust. 1 regulaminu.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2</w:t>
      </w:r>
    </w:p>
    <w:p w:rsidR="00710ABB" w:rsidRPr="00C61479" w:rsidRDefault="00710ABB" w:rsidP="00710ABB">
      <w:pPr>
        <w:pStyle w:val="Akapitzlist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Bytomskie Mieszkania</w:t>
      </w:r>
      <w:r w:rsidR="002C5598">
        <w:rPr>
          <w:rFonts w:ascii="Arial" w:hAnsi="Arial" w:cs="Arial"/>
          <w:sz w:val="24"/>
          <w:szCs w:val="24"/>
        </w:rPr>
        <w:t>,</w:t>
      </w:r>
      <w:r w:rsidRPr="00C61479">
        <w:rPr>
          <w:rFonts w:ascii="Arial" w:hAnsi="Arial" w:cs="Arial"/>
          <w:sz w:val="24"/>
          <w:szCs w:val="24"/>
        </w:rPr>
        <w:t xml:space="preserve"> na podstawie przepisów uchwały</w:t>
      </w:r>
      <w:r w:rsidR="002C5598">
        <w:rPr>
          <w:rFonts w:ascii="Arial" w:hAnsi="Arial" w:cs="Arial"/>
          <w:sz w:val="24"/>
          <w:szCs w:val="24"/>
        </w:rPr>
        <w:t>,</w:t>
      </w:r>
      <w:r w:rsidRPr="00C61479">
        <w:rPr>
          <w:rFonts w:ascii="Arial" w:hAnsi="Arial" w:cs="Arial"/>
          <w:sz w:val="24"/>
          <w:szCs w:val="24"/>
        </w:rPr>
        <w:t xml:space="preserve"> dokonują merytorycznej oceny złożonych wniosków o</w:t>
      </w:r>
      <w:r>
        <w:rPr>
          <w:rFonts w:ascii="Arial" w:hAnsi="Arial" w:cs="Arial"/>
          <w:sz w:val="24"/>
          <w:szCs w:val="24"/>
        </w:rPr>
        <w:t> </w:t>
      </w:r>
      <w:r w:rsidRPr="00C61479">
        <w:rPr>
          <w:rFonts w:ascii="Arial" w:hAnsi="Arial" w:cs="Arial"/>
          <w:sz w:val="24"/>
          <w:szCs w:val="24"/>
        </w:rPr>
        <w:t xml:space="preserve">przyznanie lokalu mieszkalnego oraz ich kwalifikacji prawnej, a następnie sporządzają </w:t>
      </w:r>
      <w:r w:rsidRPr="0023138B">
        <w:rPr>
          <w:rFonts w:ascii="Arial" w:hAnsi="Arial" w:cs="Arial"/>
          <w:sz w:val="24"/>
          <w:szCs w:val="24"/>
        </w:rPr>
        <w:t>projekty rocznych oraz dodatkowych list</w:t>
      </w:r>
      <w:r w:rsidRPr="00EC5601">
        <w:rPr>
          <w:rFonts w:ascii="Arial" w:hAnsi="Arial" w:cs="Arial"/>
          <w:b/>
          <w:sz w:val="24"/>
          <w:szCs w:val="24"/>
        </w:rPr>
        <w:t xml:space="preserve"> </w:t>
      </w:r>
      <w:r w:rsidRPr="0023138B">
        <w:rPr>
          <w:rFonts w:ascii="Arial" w:hAnsi="Arial" w:cs="Arial"/>
          <w:sz w:val="24"/>
          <w:szCs w:val="24"/>
        </w:rPr>
        <w:t xml:space="preserve">osób </w:t>
      </w:r>
      <w:r w:rsidRPr="00C61479">
        <w:rPr>
          <w:rFonts w:ascii="Arial" w:hAnsi="Arial" w:cs="Arial"/>
          <w:sz w:val="24"/>
          <w:szCs w:val="24"/>
        </w:rPr>
        <w:t>uprawnionych do zawarcia:</w:t>
      </w:r>
    </w:p>
    <w:p w:rsidR="00710ABB" w:rsidRPr="00C61479" w:rsidRDefault="00710ABB" w:rsidP="00710ABB">
      <w:pPr>
        <w:pStyle w:val="Akapitzlist"/>
        <w:numPr>
          <w:ilvl w:val="0"/>
          <w:numId w:val="4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umów najmu wolnych lokali o</w:t>
      </w:r>
      <w:r>
        <w:rPr>
          <w:rFonts w:ascii="Arial" w:hAnsi="Arial" w:cs="Arial"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>czynszu za lokale mieszkalne;</w:t>
      </w:r>
    </w:p>
    <w:p w:rsidR="00710ABB" w:rsidRPr="00C61479" w:rsidRDefault="00710ABB" w:rsidP="00710ABB">
      <w:pPr>
        <w:pStyle w:val="Akapitzlist"/>
        <w:numPr>
          <w:ilvl w:val="0"/>
          <w:numId w:val="4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umów najmu socjalnego lokali;</w:t>
      </w:r>
    </w:p>
    <w:p w:rsidR="00710ABB" w:rsidRDefault="00710ABB" w:rsidP="00710ABB">
      <w:pPr>
        <w:pStyle w:val="Akapitzlist"/>
        <w:numPr>
          <w:ilvl w:val="0"/>
          <w:numId w:val="4"/>
        </w:numPr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umów dotyczących przeprowadzenia remontu lokalu:</w:t>
      </w:r>
    </w:p>
    <w:p w:rsidR="00710ABB" w:rsidRPr="002F29BC" w:rsidRDefault="00710ABB" w:rsidP="00710ABB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F29BC">
        <w:rPr>
          <w:rFonts w:ascii="Arial" w:hAnsi="Arial" w:cs="Arial"/>
          <w:sz w:val="24"/>
          <w:szCs w:val="24"/>
        </w:rPr>
        <w:t>dla osób nieposiadających tytułu prawnego do innego lokalu mieszkalnego,</w:t>
      </w:r>
    </w:p>
    <w:p w:rsidR="00710ABB" w:rsidRPr="00C61479" w:rsidRDefault="00710ABB" w:rsidP="00710ABB">
      <w:pPr>
        <w:pStyle w:val="Akapitzlist"/>
        <w:numPr>
          <w:ilvl w:val="0"/>
          <w:numId w:val="5"/>
        </w:numPr>
        <w:tabs>
          <w:tab w:val="left" w:pos="993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dla osób posiadających tytuł prawny do innego lokalu mieszkalnego.</w:t>
      </w:r>
    </w:p>
    <w:p w:rsidR="00710ABB" w:rsidRPr="00B17916" w:rsidRDefault="00710ABB" w:rsidP="00710ABB">
      <w:pPr>
        <w:pStyle w:val="Akapitzlist"/>
        <w:numPr>
          <w:ilvl w:val="0"/>
          <w:numId w:val="10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 xml:space="preserve">Listy wskazują imię i nazwisko osób, które zostały zakwalifikowane do zawarcia umowy najmu lokalu lub umowy o remont, adres oraz podstawy prawne kwalifikacji. 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3</w:t>
      </w:r>
    </w:p>
    <w:p w:rsidR="00710ABB" w:rsidRPr="00C61479" w:rsidRDefault="00710ABB" w:rsidP="00710ABB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Bytomskie Mieszkania dokonują kwalifikacji</w:t>
      </w:r>
      <w:r w:rsidRPr="00193244">
        <w:rPr>
          <w:rFonts w:ascii="Arial" w:hAnsi="Arial" w:cs="Arial"/>
          <w:color w:val="FF0000"/>
          <w:sz w:val="24"/>
          <w:szCs w:val="24"/>
        </w:rPr>
        <w:t xml:space="preserve"> </w:t>
      </w:r>
      <w:r w:rsidRPr="005676AE">
        <w:rPr>
          <w:rFonts w:ascii="Arial" w:hAnsi="Arial" w:cs="Arial"/>
          <w:sz w:val="24"/>
          <w:szCs w:val="24"/>
        </w:rPr>
        <w:t>wolnych lokali mieszkalnych</w:t>
      </w:r>
      <w:r w:rsidRPr="00C61479">
        <w:rPr>
          <w:rFonts w:ascii="Arial" w:hAnsi="Arial" w:cs="Arial"/>
          <w:sz w:val="24"/>
          <w:szCs w:val="24"/>
        </w:rPr>
        <w:t xml:space="preserve"> </w:t>
      </w:r>
      <w:r w:rsidRPr="006413F8">
        <w:rPr>
          <w:rFonts w:ascii="Arial" w:hAnsi="Arial" w:cs="Arial"/>
          <w:sz w:val="24"/>
          <w:szCs w:val="24"/>
        </w:rPr>
        <w:t>w celu</w:t>
      </w:r>
      <w:r>
        <w:rPr>
          <w:rFonts w:ascii="Arial" w:hAnsi="Arial" w:cs="Arial"/>
          <w:sz w:val="24"/>
          <w:szCs w:val="24"/>
        </w:rPr>
        <w:t xml:space="preserve"> </w:t>
      </w:r>
      <w:r w:rsidRPr="00B17916">
        <w:rPr>
          <w:rFonts w:ascii="Arial" w:hAnsi="Arial" w:cs="Arial"/>
          <w:sz w:val="24"/>
          <w:szCs w:val="24"/>
        </w:rPr>
        <w:t>ich z</w:t>
      </w:r>
      <w:r w:rsidRPr="00C61479">
        <w:rPr>
          <w:rFonts w:ascii="Arial" w:hAnsi="Arial" w:cs="Arial"/>
          <w:sz w:val="24"/>
          <w:szCs w:val="24"/>
        </w:rPr>
        <w:t>agospodarowania poprzez typowanie lokali na:</w:t>
      </w:r>
    </w:p>
    <w:p w:rsidR="00710ABB" w:rsidRPr="00C61479" w:rsidRDefault="00710ABB" w:rsidP="00710ABB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lokale przeznaczone do remontu przez gminę, w tym:</w:t>
      </w:r>
    </w:p>
    <w:p w:rsidR="00710ABB" w:rsidRPr="00C61479" w:rsidRDefault="00710ABB" w:rsidP="00710ABB">
      <w:pPr>
        <w:pStyle w:val="Akapitzlist"/>
        <w:numPr>
          <w:ilvl w:val="0"/>
          <w:numId w:val="2"/>
        </w:numPr>
        <w:tabs>
          <w:tab w:val="left" w:pos="993"/>
        </w:tabs>
        <w:spacing w:after="0" w:line="240" w:lineRule="auto"/>
        <w:ind w:left="993" w:hanging="426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 xml:space="preserve">lokale przeznaczone do wynajmu </w:t>
      </w:r>
      <w:r w:rsidRPr="006413F8">
        <w:rPr>
          <w:rFonts w:ascii="Arial" w:hAnsi="Arial" w:cs="Arial"/>
          <w:sz w:val="24"/>
          <w:szCs w:val="24"/>
        </w:rPr>
        <w:t>za zapłatą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>czynszu za lo</w:t>
      </w:r>
      <w:r>
        <w:rPr>
          <w:rFonts w:ascii="Arial" w:hAnsi="Arial" w:cs="Arial"/>
          <w:sz w:val="24"/>
          <w:szCs w:val="24"/>
        </w:rPr>
        <w:t>kale mieszkalne, w </w:t>
      </w:r>
      <w:r w:rsidRPr="00C61479">
        <w:rPr>
          <w:rFonts w:ascii="Arial" w:hAnsi="Arial" w:cs="Arial"/>
          <w:sz w:val="24"/>
          <w:szCs w:val="24"/>
        </w:rPr>
        <w:t xml:space="preserve">szczególności jako </w:t>
      </w:r>
      <w:r>
        <w:rPr>
          <w:rFonts w:ascii="Arial" w:hAnsi="Arial" w:cs="Arial"/>
          <w:sz w:val="24"/>
          <w:szCs w:val="24"/>
        </w:rPr>
        <w:t>lokale zamienne,</w:t>
      </w:r>
    </w:p>
    <w:p w:rsidR="00710ABB" w:rsidRPr="00C61479" w:rsidRDefault="00710ABB" w:rsidP="00710ABB">
      <w:pPr>
        <w:pStyle w:val="Akapitzlist"/>
        <w:numPr>
          <w:ilvl w:val="0"/>
          <w:numId w:val="2"/>
        </w:numPr>
        <w:tabs>
          <w:tab w:val="left" w:pos="993"/>
        </w:tabs>
        <w:spacing w:after="0" w:line="240" w:lineRule="auto"/>
        <w:ind w:left="993" w:hanging="426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lokale przeznaczone do najmu socjalnego</w:t>
      </w:r>
      <w:r>
        <w:rPr>
          <w:rFonts w:ascii="Arial" w:hAnsi="Arial" w:cs="Arial"/>
          <w:sz w:val="24"/>
          <w:szCs w:val="24"/>
        </w:rPr>
        <w:t>,</w:t>
      </w:r>
    </w:p>
    <w:p w:rsidR="00710ABB" w:rsidRPr="00C61479" w:rsidRDefault="00710ABB" w:rsidP="00710ABB">
      <w:pPr>
        <w:pStyle w:val="Akapitzlist"/>
        <w:numPr>
          <w:ilvl w:val="0"/>
          <w:numId w:val="2"/>
        </w:numPr>
        <w:tabs>
          <w:tab w:val="left" w:pos="993"/>
        </w:tabs>
        <w:spacing w:after="0" w:line="240" w:lineRule="auto"/>
        <w:ind w:left="993" w:hanging="426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tymczasowe pomieszczenia</w:t>
      </w:r>
      <w:r>
        <w:rPr>
          <w:rFonts w:ascii="Arial" w:hAnsi="Arial" w:cs="Arial"/>
          <w:sz w:val="24"/>
          <w:szCs w:val="24"/>
        </w:rPr>
        <w:t>;</w:t>
      </w:r>
    </w:p>
    <w:p w:rsidR="00710ABB" w:rsidRPr="00C61479" w:rsidRDefault="00710ABB" w:rsidP="00710ABB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lokale przeznaczone do przeprowadzenia remontu przez osobę uprawnioną;</w:t>
      </w:r>
    </w:p>
    <w:p w:rsidR="00710ABB" w:rsidRPr="00C61479" w:rsidRDefault="00710ABB" w:rsidP="00710ABB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83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lastRenderedPageBreak/>
        <w:t>lokale przeznaczone do sprzedaży, które przekazywane są do właściwego wydziału Urzędu Miejskiego w Bytomiu.</w:t>
      </w:r>
    </w:p>
    <w:p w:rsidR="00710ABB" w:rsidRPr="00B17916" w:rsidRDefault="00710ABB" w:rsidP="00710ABB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Dokonując kwalifikacji wolnych lokali mieszkalnych, uwzględniając uprawnienia osób, którym przysługuje prawo do lokalu zamiennego, lokale typowane są:</w:t>
      </w:r>
    </w:p>
    <w:p w:rsidR="00710ABB" w:rsidRPr="00B17916" w:rsidRDefault="00710ABB" w:rsidP="00710ABB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w pierwszej kolejności pod kątem możliwości przeznaczenia ich na rzecz osób, które uzyskały uprawnienia do otrzymania lokalu w trybie określonym w</w:t>
      </w:r>
      <w:r>
        <w:rPr>
          <w:rFonts w:ascii="Arial" w:hAnsi="Arial" w:cs="Arial"/>
          <w:sz w:val="24"/>
          <w:szCs w:val="24"/>
        </w:rPr>
        <w:t> </w:t>
      </w:r>
      <w:r w:rsidR="00AE178B">
        <w:rPr>
          <w:rFonts w:ascii="Arial" w:hAnsi="Arial" w:cs="Arial"/>
          <w:sz w:val="24"/>
          <w:szCs w:val="24"/>
        </w:rPr>
        <w:t>§ 27 - 30 uchwały;</w:t>
      </w:r>
    </w:p>
    <w:p w:rsidR="00710ABB" w:rsidRPr="00B17916" w:rsidRDefault="00710ABB" w:rsidP="00710ABB">
      <w:pPr>
        <w:pStyle w:val="Akapitzlist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w dalszej kolejności na pozostałe cele określone w ust. 1</w:t>
      </w:r>
      <w:r w:rsidR="00AA017A">
        <w:rPr>
          <w:rFonts w:ascii="Arial" w:hAnsi="Arial" w:cs="Arial"/>
          <w:sz w:val="24"/>
          <w:szCs w:val="24"/>
        </w:rPr>
        <w:t xml:space="preserve"> niniejszego paragrafu</w:t>
      </w:r>
      <w:r w:rsidRPr="00B17916">
        <w:rPr>
          <w:rFonts w:ascii="Arial" w:hAnsi="Arial" w:cs="Arial"/>
          <w:sz w:val="24"/>
          <w:szCs w:val="24"/>
        </w:rPr>
        <w:t>,</w:t>
      </w:r>
    </w:p>
    <w:p w:rsidR="00710ABB" w:rsidRPr="00B17916" w:rsidRDefault="00710ABB" w:rsidP="00710ABB">
      <w:pPr>
        <w:pStyle w:val="Akapitzlist"/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przy uwzględnieniu racjonalnego gospodarowania zasobem mieszkaniowym gminy i środkami finansowymi gminy oraz wymogu minimalnej rocznej realizacji wniosków, wynikającego z § 11 ust. 2 uchwały.</w:t>
      </w:r>
    </w:p>
    <w:p w:rsidR="00710ABB" w:rsidRPr="002F29BC" w:rsidRDefault="00710ABB" w:rsidP="00710ABB">
      <w:pPr>
        <w:pStyle w:val="Akapitzlist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F29BC">
        <w:rPr>
          <w:rFonts w:ascii="Arial" w:hAnsi="Arial" w:cs="Arial"/>
          <w:sz w:val="24"/>
          <w:szCs w:val="24"/>
        </w:rPr>
        <w:t>Stosując racjonalne gospodarowanie zasobem mieszkaniowym gminy, dąży się do zaspokojenia najpilniejszych potrzeb mieszkaniowych osób uprawnionych oraz optymalizacji kosztów, jakie ponosi gmina w związku ze</w:t>
      </w:r>
      <w:r>
        <w:rPr>
          <w:rFonts w:ascii="Arial" w:hAnsi="Arial" w:cs="Arial"/>
          <w:sz w:val="24"/>
          <w:szCs w:val="24"/>
        </w:rPr>
        <w:t> </w:t>
      </w:r>
      <w:r w:rsidRPr="002F29BC">
        <w:rPr>
          <w:rFonts w:ascii="Arial" w:hAnsi="Arial" w:cs="Arial"/>
          <w:sz w:val="24"/>
          <w:szCs w:val="24"/>
        </w:rPr>
        <w:t>wskazaniem lokalu na</w:t>
      </w:r>
      <w:r>
        <w:rPr>
          <w:rFonts w:ascii="Arial" w:hAnsi="Arial" w:cs="Arial"/>
          <w:sz w:val="24"/>
          <w:szCs w:val="24"/>
        </w:rPr>
        <w:t> </w:t>
      </w:r>
      <w:r w:rsidRPr="002F29BC">
        <w:rPr>
          <w:rFonts w:ascii="Arial" w:hAnsi="Arial" w:cs="Arial"/>
          <w:sz w:val="24"/>
          <w:szCs w:val="24"/>
        </w:rPr>
        <w:t>rzecz osoby up</w:t>
      </w:r>
      <w:r>
        <w:rPr>
          <w:rFonts w:ascii="Arial" w:hAnsi="Arial" w:cs="Arial"/>
          <w:sz w:val="24"/>
          <w:szCs w:val="24"/>
        </w:rPr>
        <w:t>rawnionej, przy uwzględnieniu w s</w:t>
      </w:r>
      <w:r w:rsidRPr="002F29BC">
        <w:rPr>
          <w:rFonts w:ascii="Arial" w:hAnsi="Arial" w:cs="Arial"/>
          <w:sz w:val="24"/>
          <w:szCs w:val="24"/>
        </w:rPr>
        <w:t>zczególności:</w:t>
      </w:r>
    </w:p>
    <w:p w:rsidR="00710ABB" w:rsidRPr="00C61479" w:rsidRDefault="00710ABB" w:rsidP="00710AB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powierzchni pokoi typowanego lokalu w odniesieniu do liczby osób mogących w</w:t>
      </w:r>
      <w:r>
        <w:rPr>
          <w:rFonts w:ascii="Arial" w:hAnsi="Arial" w:cs="Arial"/>
          <w:sz w:val="24"/>
          <w:szCs w:val="24"/>
        </w:rPr>
        <w:t> </w:t>
      </w:r>
      <w:r w:rsidRPr="00C61479">
        <w:rPr>
          <w:rFonts w:ascii="Arial" w:hAnsi="Arial" w:cs="Arial"/>
          <w:sz w:val="24"/>
          <w:szCs w:val="24"/>
        </w:rPr>
        <w:t>nim zamieszkać;</w:t>
      </w:r>
    </w:p>
    <w:p w:rsidR="00710ABB" w:rsidRPr="00C61479" w:rsidRDefault="00710ABB" w:rsidP="00710AB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struktury oraz sytuacji gospodarstwa domowego;</w:t>
      </w:r>
    </w:p>
    <w:p w:rsidR="00710ABB" w:rsidRPr="00C61479" w:rsidRDefault="00710ABB" w:rsidP="00710AB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standardu, wyposażenia technicznego, kondygnacji oraz lokalizacji lokalu;</w:t>
      </w:r>
    </w:p>
    <w:p w:rsidR="00710ABB" w:rsidRDefault="00710ABB" w:rsidP="00710AB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zakresu oraz wysokości kosztów prac remontowych koniecznych do przeprowadzenia</w:t>
      </w:r>
      <w:r>
        <w:rPr>
          <w:rFonts w:ascii="Arial" w:hAnsi="Arial" w:cs="Arial"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>w lokalu;</w:t>
      </w:r>
    </w:p>
    <w:p w:rsidR="00710ABB" w:rsidRPr="0023138B" w:rsidRDefault="00710ABB" w:rsidP="00710ABB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3138B">
        <w:rPr>
          <w:rFonts w:ascii="Arial" w:hAnsi="Arial" w:cs="Arial"/>
          <w:sz w:val="24"/>
          <w:szCs w:val="24"/>
        </w:rPr>
        <w:t>własności budynku, w którym usytuowany jest lokal.</w:t>
      </w:r>
    </w:p>
    <w:p w:rsidR="00710ABB" w:rsidRDefault="00710ABB" w:rsidP="00C11209">
      <w:pPr>
        <w:pStyle w:val="Akapitzlist"/>
        <w:numPr>
          <w:ilvl w:val="0"/>
          <w:numId w:val="3"/>
        </w:numPr>
        <w:spacing w:after="28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Wolne lokale mieszkalne usytuowane w budynkach osób fizycznych, wymagające przeprowadzenia remontu, przeznacza się jako lokale do remontu na koszt własny osoby uprawnionej.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4</w:t>
      </w:r>
    </w:p>
    <w:p w:rsidR="00710ABB" w:rsidRPr="00B17916" w:rsidRDefault="00710ABB" w:rsidP="00710ABB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 xml:space="preserve">Bytomskie Mieszkania, z uwzględnieniem zasad </w:t>
      </w:r>
      <w:r>
        <w:rPr>
          <w:rFonts w:ascii="Arial" w:hAnsi="Arial" w:cs="Arial"/>
          <w:sz w:val="24"/>
          <w:szCs w:val="24"/>
        </w:rPr>
        <w:t xml:space="preserve">określonych przepisami uchwały, </w:t>
      </w:r>
      <w:r w:rsidRPr="00B17916">
        <w:rPr>
          <w:rFonts w:ascii="Arial" w:hAnsi="Arial" w:cs="Arial"/>
          <w:sz w:val="24"/>
          <w:szCs w:val="24"/>
        </w:rPr>
        <w:t>w miarę posiadanych zasobów, składają osobom uj</w:t>
      </w:r>
      <w:r>
        <w:rPr>
          <w:rFonts w:ascii="Arial" w:hAnsi="Arial" w:cs="Arial"/>
          <w:sz w:val="24"/>
          <w:szCs w:val="24"/>
        </w:rPr>
        <w:t xml:space="preserve">ętym do list osób uprawnionych </w:t>
      </w:r>
      <w:r w:rsidRPr="00B17916">
        <w:rPr>
          <w:rFonts w:ascii="Arial" w:hAnsi="Arial" w:cs="Arial"/>
          <w:sz w:val="24"/>
          <w:szCs w:val="24"/>
        </w:rPr>
        <w:t>do zawarcia umów najmu wolnych lokali o czynszu za lokale mieszkalne, a także osobom, które uzyskały uprawnienia do otrzymania lokalu w</w:t>
      </w:r>
      <w:r>
        <w:rPr>
          <w:rFonts w:ascii="Arial" w:hAnsi="Arial" w:cs="Arial"/>
          <w:sz w:val="24"/>
          <w:szCs w:val="24"/>
        </w:rPr>
        <w:t xml:space="preserve"> trybie określonym w </w:t>
      </w:r>
      <w:r w:rsidRPr="00B17916">
        <w:rPr>
          <w:rFonts w:ascii="Arial" w:hAnsi="Arial" w:cs="Arial"/>
          <w:sz w:val="24"/>
          <w:szCs w:val="24"/>
        </w:rPr>
        <w:t>§ 27 - 30 uchwały, pisemną propozycję adresową wolnego lokalu mieszkalnego, z zastrzeżeniem ust. 3.</w:t>
      </w:r>
    </w:p>
    <w:p w:rsidR="00710ABB" w:rsidRPr="00B17916" w:rsidRDefault="00710ABB" w:rsidP="00710ABB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Pisemna propozycja adresowa wolnego lokalu mieszkalnego uprawnia do</w:t>
      </w:r>
      <w:r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>dokonania oględzin wskazane</w:t>
      </w:r>
      <w:r>
        <w:rPr>
          <w:rFonts w:ascii="Arial" w:hAnsi="Arial" w:cs="Arial"/>
          <w:sz w:val="24"/>
          <w:szCs w:val="24"/>
        </w:rPr>
        <w:t>go w niej lokalu</w:t>
      </w:r>
      <w:r w:rsidR="00A2782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 określonym w </w:t>
      </w:r>
      <w:r w:rsidRPr="00B17916">
        <w:rPr>
          <w:rFonts w:ascii="Arial" w:hAnsi="Arial" w:cs="Arial"/>
          <w:sz w:val="24"/>
          <w:szCs w:val="24"/>
        </w:rPr>
        <w:t>niej terminie, wynoszącym co najmniej trzy dni robocze liczone od dnia jej odbioru lub skutecznego doręczenia.</w:t>
      </w:r>
    </w:p>
    <w:p w:rsidR="00710ABB" w:rsidRDefault="00710ABB" w:rsidP="00710ABB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Pisemna propozycja adresowa wolnego lokalu mieszkalnego</w:t>
      </w:r>
      <w:r>
        <w:rPr>
          <w:rFonts w:ascii="Arial" w:hAnsi="Arial" w:cs="Arial"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 xml:space="preserve">nakłada na osobę, która ją otrzymała obowiązek złożenia w Bytomskich Mieszkaniach pisemnego oświadczenia o przyjęciu lub rezygnacji z proponowanego lokalu w </w:t>
      </w:r>
      <w:r>
        <w:rPr>
          <w:rFonts w:ascii="Arial" w:hAnsi="Arial" w:cs="Arial"/>
          <w:sz w:val="24"/>
          <w:szCs w:val="24"/>
        </w:rPr>
        <w:t>terminie określonym w ust. 2</w:t>
      </w:r>
      <w:r w:rsidRPr="00C61479">
        <w:rPr>
          <w:rFonts w:ascii="Arial" w:hAnsi="Arial" w:cs="Arial"/>
          <w:sz w:val="24"/>
          <w:szCs w:val="24"/>
        </w:rPr>
        <w:t>, przy czym niezachowanie powyższego terminu jest jednoznaczne</w:t>
      </w:r>
      <w:r>
        <w:rPr>
          <w:rFonts w:ascii="Arial" w:hAnsi="Arial" w:cs="Arial"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>z rezygnacją z</w:t>
      </w:r>
      <w:r w:rsidR="003038C0">
        <w:rPr>
          <w:rFonts w:ascii="Arial" w:hAnsi="Arial" w:cs="Arial"/>
          <w:sz w:val="24"/>
          <w:szCs w:val="24"/>
        </w:rPr>
        <w:t xml:space="preserve"> </w:t>
      </w:r>
      <w:r w:rsidRPr="00C61479">
        <w:rPr>
          <w:rFonts w:ascii="Arial" w:hAnsi="Arial" w:cs="Arial"/>
          <w:sz w:val="24"/>
          <w:szCs w:val="24"/>
        </w:rPr>
        <w:t>proponowanego lokalu.</w:t>
      </w:r>
    </w:p>
    <w:p w:rsidR="00710ABB" w:rsidRPr="00B17916" w:rsidRDefault="00710ABB" w:rsidP="00710ABB">
      <w:pPr>
        <w:pStyle w:val="Akapitzlist"/>
        <w:numPr>
          <w:ilvl w:val="0"/>
          <w:numId w:val="1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>Osobom ujętym do list osób uprawnionych do zawarcia umów najmu wolnych lokali o czynszu za lokale mieszkalne, które nie posiadają tytułu prawnego do</w:t>
      </w:r>
      <w:r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 xml:space="preserve">zajmowanego lokalu oraz osobom ujętym do list </w:t>
      </w:r>
      <w:r w:rsidR="008D4B0B">
        <w:rPr>
          <w:rFonts w:ascii="Arial" w:hAnsi="Arial" w:cs="Arial"/>
          <w:sz w:val="24"/>
          <w:szCs w:val="24"/>
        </w:rPr>
        <w:t xml:space="preserve">osób </w:t>
      </w:r>
      <w:r w:rsidRPr="00B17916">
        <w:rPr>
          <w:rFonts w:ascii="Arial" w:hAnsi="Arial" w:cs="Arial"/>
          <w:sz w:val="24"/>
          <w:szCs w:val="24"/>
        </w:rPr>
        <w:t>uprawnionych do</w:t>
      </w:r>
      <w:r w:rsidR="008D4B0B"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>zawarcia umów najmu socjalnego lokali, Bytomskie Mieszkania wskazują</w:t>
      </w:r>
      <w:r w:rsidR="00E77E98">
        <w:rPr>
          <w:rFonts w:ascii="Arial" w:hAnsi="Arial" w:cs="Arial"/>
          <w:sz w:val="24"/>
          <w:szCs w:val="24"/>
        </w:rPr>
        <w:t>,</w:t>
      </w:r>
      <w:r w:rsidRPr="00B17916">
        <w:rPr>
          <w:rFonts w:ascii="Arial" w:hAnsi="Arial" w:cs="Arial"/>
          <w:sz w:val="24"/>
          <w:szCs w:val="24"/>
        </w:rPr>
        <w:t xml:space="preserve"> w</w:t>
      </w:r>
      <w:r w:rsidR="008D4B0B">
        <w:rPr>
          <w:rFonts w:ascii="Arial" w:hAnsi="Arial" w:cs="Arial"/>
          <w:sz w:val="24"/>
          <w:szCs w:val="24"/>
        </w:rPr>
        <w:t> </w:t>
      </w:r>
      <w:r w:rsidRPr="00B17916">
        <w:rPr>
          <w:rFonts w:ascii="Arial" w:hAnsi="Arial" w:cs="Arial"/>
          <w:sz w:val="24"/>
          <w:szCs w:val="24"/>
        </w:rPr>
        <w:t>pisemnym skierowaniu lub pisemnej ofercie zawarcia umowy najmu</w:t>
      </w:r>
      <w:r w:rsidR="00E77E98">
        <w:rPr>
          <w:rFonts w:ascii="Arial" w:hAnsi="Arial" w:cs="Arial"/>
          <w:sz w:val="24"/>
          <w:szCs w:val="24"/>
        </w:rPr>
        <w:t>,</w:t>
      </w:r>
      <w:r w:rsidRPr="00B17916">
        <w:rPr>
          <w:rFonts w:ascii="Arial" w:hAnsi="Arial" w:cs="Arial"/>
          <w:sz w:val="24"/>
          <w:szCs w:val="24"/>
        </w:rPr>
        <w:t xml:space="preserve"> odpowiedni lokal mieszkalny. W skierowaniu lub ofercie wyznacza się co najmniej </w:t>
      </w:r>
      <w:r w:rsidRPr="00B17916">
        <w:rPr>
          <w:rFonts w:ascii="Arial" w:hAnsi="Arial" w:cs="Arial"/>
          <w:sz w:val="24"/>
          <w:szCs w:val="24"/>
        </w:rPr>
        <w:lastRenderedPageBreak/>
        <w:t>trzydniowy termin na zawarcie umowy najmu lokalu, liczony od daty odbioru lub skutecznego doręczenia skierowania lub oferty najmu. W stosun</w:t>
      </w:r>
      <w:r>
        <w:rPr>
          <w:rFonts w:ascii="Arial" w:hAnsi="Arial" w:cs="Arial"/>
          <w:sz w:val="24"/>
          <w:szCs w:val="24"/>
        </w:rPr>
        <w:t xml:space="preserve">ku do tych osób przepisy ust. 1 i ust. </w:t>
      </w:r>
      <w:r w:rsidRPr="00B17916">
        <w:rPr>
          <w:rFonts w:ascii="Arial" w:hAnsi="Arial" w:cs="Arial"/>
          <w:sz w:val="24"/>
          <w:szCs w:val="24"/>
        </w:rPr>
        <w:t>2 niniejszego paragrafu nie mają zastosowania.</w:t>
      </w:r>
    </w:p>
    <w:p w:rsidR="00710ABB" w:rsidRDefault="00710ABB" w:rsidP="00710ABB">
      <w:pPr>
        <w:pStyle w:val="Akapitzlist"/>
        <w:numPr>
          <w:ilvl w:val="0"/>
          <w:numId w:val="12"/>
        </w:numPr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B17916">
        <w:rPr>
          <w:rFonts w:ascii="Arial" w:hAnsi="Arial" w:cs="Arial"/>
          <w:sz w:val="24"/>
          <w:szCs w:val="24"/>
        </w:rPr>
        <w:t xml:space="preserve">Wskazanie przez Bytomskie Mieszkania odpowiedniego lokalu mieszkalnego osobom, które nabyły uprawnienia do najmu socjalnego lokalu na podstawie prawomocnego orzeczenia sądowego należy traktować jako realizację obowiązku gminy w zakresie dostarczenia lokalu o najmie socjalnym na rzecz tych osób. </w:t>
      </w:r>
    </w:p>
    <w:p w:rsidR="008D4B0B" w:rsidRPr="008D4B0B" w:rsidRDefault="008D4B0B" w:rsidP="00C53E2C">
      <w:pPr>
        <w:pStyle w:val="Akapitzlist"/>
        <w:numPr>
          <w:ilvl w:val="0"/>
          <w:numId w:val="12"/>
        </w:numPr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9F43B6">
        <w:rPr>
          <w:rFonts w:ascii="Arial" w:hAnsi="Arial" w:cs="Arial"/>
          <w:sz w:val="24"/>
          <w:szCs w:val="24"/>
        </w:rPr>
        <w:t>Propozycja adresowa</w:t>
      </w:r>
      <w:r>
        <w:rPr>
          <w:rFonts w:ascii="Arial" w:hAnsi="Arial" w:cs="Arial"/>
          <w:sz w:val="24"/>
          <w:szCs w:val="24"/>
        </w:rPr>
        <w:t xml:space="preserve"> </w:t>
      </w:r>
      <w:r w:rsidRPr="009F43B6">
        <w:rPr>
          <w:rFonts w:ascii="Arial" w:hAnsi="Arial" w:cs="Arial"/>
          <w:sz w:val="24"/>
          <w:szCs w:val="24"/>
        </w:rPr>
        <w:t xml:space="preserve">oraz wskazanie lokalu winny dotyczyć lokali odpowiadających warunkom określonym obowiązującą ustawą z dnia 21 czerwca 2001 r. o ochronie praw lokatorów, mieszkaniowym zasobie gminy i o zmianie Kodeksu cywilnego, w szczególności w zakresie lokali zamiennych </w:t>
      </w:r>
      <w:r w:rsidRPr="008D4B0B">
        <w:rPr>
          <w:rFonts w:ascii="Arial" w:hAnsi="Arial" w:cs="Arial"/>
          <w:sz w:val="24"/>
          <w:szCs w:val="24"/>
        </w:rPr>
        <w:t>i lokali</w:t>
      </w:r>
      <w:r w:rsidRPr="009F43B6">
        <w:rPr>
          <w:rFonts w:ascii="Arial" w:hAnsi="Arial" w:cs="Arial"/>
          <w:b/>
          <w:sz w:val="24"/>
          <w:szCs w:val="24"/>
        </w:rPr>
        <w:t xml:space="preserve"> </w:t>
      </w:r>
      <w:r w:rsidRPr="009F43B6">
        <w:rPr>
          <w:rFonts w:ascii="Arial" w:hAnsi="Arial" w:cs="Arial"/>
          <w:sz w:val="24"/>
          <w:szCs w:val="24"/>
        </w:rPr>
        <w:t>przeznaczonych dla najmu socjalnego.</w:t>
      </w:r>
    </w:p>
    <w:p w:rsidR="00710ABB" w:rsidRPr="00C61479" w:rsidRDefault="00710ABB" w:rsidP="00710ABB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61479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5</w:t>
      </w:r>
    </w:p>
    <w:p w:rsidR="00710ABB" w:rsidRPr="00C61479" w:rsidRDefault="00710ABB" w:rsidP="00710ABB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Umowę najmu socjalnego lokalu zawiera się na czas oznaczony</w:t>
      </w:r>
      <w:r>
        <w:rPr>
          <w:rFonts w:ascii="Arial" w:hAnsi="Arial" w:cs="Arial"/>
          <w:sz w:val="24"/>
          <w:szCs w:val="24"/>
        </w:rPr>
        <w:t>,</w:t>
      </w:r>
      <w:r w:rsidRPr="00C61479">
        <w:rPr>
          <w:rFonts w:ascii="Arial" w:hAnsi="Arial" w:cs="Arial"/>
          <w:sz w:val="24"/>
          <w:szCs w:val="24"/>
        </w:rPr>
        <w:t xml:space="preserve"> na okres </w:t>
      </w:r>
      <w:r>
        <w:rPr>
          <w:rFonts w:ascii="Arial" w:hAnsi="Arial" w:cs="Arial"/>
          <w:sz w:val="24"/>
          <w:szCs w:val="24"/>
        </w:rPr>
        <w:t>trzech</w:t>
      </w:r>
      <w:r w:rsidRPr="00C61479">
        <w:rPr>
          <w:rFonts w:ascii="Arial" w:hAnsi="Arial" w:cs="Arial"/>
          <w:sz w:val="24"/>
          <w:szCs w:val="24"/>
        </w:rPr>
        <w:t xml:space="preserve"> lat.</w:t>
      </w:r>
    </w:p>
    <w:p w:rsidR="00710ABB" w:rsidRPr="00C61479" w:rsidRDefault="00C53E2C" w:rsidP="00710ABB">
      <w:pPr>
        <w:pStyle w:val="Akapitzlist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Umowę</w:t>
      </w:r>
      <w:r w:rsidR="00710ABB" w:rsidRPr="00C61479">
        <w:rPr>
          <w:rFonts w:ascii="Arial" w:hAnsi="Arial" w:cs="Arial"/>
          <w:sz w:val="24"/>
          <w:szCs w:val="24"/>
        </w:rPr>
        <w:t xml:space="preserve"> najmu tymczasowego pomieszczenia </w:t>
      </w:r>
      <w:r w:rsidR="00710ABB" w:rsidRPr="00B17916">
        <w:rPr>
          <w:rFonts w:ascii="Arial" w:hAnsi="Arial" w:cs="Arial"/>
          <w:sz w:val="24"/>
          <w:szCs w:val="24"/>
        </w:rPr>
        <w:t>zawiera się</w:t>
      </w:r>
      <w:r w:rsidR="00710ABB" w:rsidRPr="00C61479">
        <w:rPr>
          <w:rFonts w:ascii="Arial" w:hAnsi="Arial" w:cs="Arial"/>
          <w:sz w:val="24"/>
          <w:szCs w:val="24"/>
        </w:rPr>
        <w:t xml:space="preserve"> na czas oznaczony</w:t>
      </w:r>
      <w:r w:rsidR="00710ABB">
        <w:rPr>
          <w:rFonts w:ascii="Arial" w:hAnsi="Arial" w:cs="Arial"/>
          <w:sz w:val="24"/>
          <w:szCs w:val="24"/>
        </w:rPr>
        <w:t>,</w:t>
      </w:r>
      <w:r w:rsidR="00710ABB" w:rsidRPr="00C61479">
        <w:rPr>
          <w:rFonts w:ascii="Arial" w:hAnsi="Arial" w:cs="Arial"/>
          <w:sz w:val="24"/>
          <w:szCs w:val="24"/>
        </w:rPr>
        <w:t xml:space="preserve"> na</w:t>
      </w:r>
      <w:r w:rsidR="00710ABB">
        <w:rPr>
          <w:rFonts w:ascii="Arial" w:hAnsi="Arial" w:cs="Arial"/>
          <w:sz w:val="24"/>
          <w:szCs w:val="24"/>
        </w:rPr>
        <w:t> </w:t>
      </w:r>
      <w:r w:rsidR="00710ABB" w:rsidRPr="00C61479">
        <w:rPr>
          <w:rFonts w:ascii="Arial" w:hAnsi="Arial" w:cs="Arial"/>
          <w:sz w:val="24"/>
          <w:szCs w:val="24"/>
        </w:rPr>
        <w:t xml:space="preserve">okres </w:t>
      </w:r>
      <w:r w:rsidR="00710ABB">
        <w:rPr>
          <w:rFonts w:ascii="Arial" w:hAnsi="Arial" w:cs="Arial"/>
          <w:sz w:val="24"/>
          <w:szCs w:val="24"/>
        </w:rPr>
        <w:t>jednego</w:t>
      </w:r>
      <w:r w:rsidR="00710ABB" w:rsidRPr="00C61479">
        <w:rPr>
          <w:rFonts w:ascii="Arial" w:hAnsi="Arial" w:cs="Arial"/>
          <w:sz w:val="24"/>
          <w:szCs w:val="24"/>
        </w:rPr>
        <w:t xml:space="preserve"> miesiąca. W uzasadnionych przypadkach</w:t>
      </w:r>
      <w:r w:rsidR="00710ABB">
        <w:rPr>
          <w:rFonts w:ascii="Arial" w:hAnsi="Arial" w:cs="Arial"/>
          <w:sz w:val="24"/>
          <w:szCs w:val="24"/>
        </w:rPr>
        <w:t>,</w:t>
      </w:r>
      <w:r w:rsidR="00710ABB" w:rsidRPr="00C61479">
        <w:rPr>
          <w:rFonts w:ascii="Arial" w:hAnsi="Arial" w:cs="Arial"/>
          <w:sz w:val="24"/>
          <w:szCs w:val="24"/>
        </w:rPr>
        <w:t xml:space="preserve"> na wniosek osoby eksmitowanej</w:t>
      </w:r>
      <w:r w:rsidR="00532FC7">
        <w:rPr>
          <w:rFonts w:ascii="Arial" w:hAnsi="Arial" w:cs="Arial"/>
          <w:sz w:val="24"/>
          <w:szCs w:val="24"/>
        </w:rPr>
        <w:t>,</w:t>
      </w:r>
      <w:r w:rsidR="00710ABB" w:rsidRPr="00C61479">
        <w:rPr>
          <w:rFonts w:ascii="Arial" w:hAnsi="Arial" w:cs="Arial"/>
          <w:sz w:val="24"/>
          <w:szCs w:val="24"/>
        </w:rPr>
        <w:t xml:space="preserve"> umowę</w:t>
      </w:r>
      <w:r w:rsidR="00710ABB">
        <w:rPr>
          <w:rFonts w:ascii="Arial" w:hAnsi="Arial" w:cs="Arial"/>
          <w:sz w:val="24"/>
          <w:szCs w:val="24"/>
        </w:rPr>
        <w:t xml:space="preserve"> </w:t>
      </w:r>
      <w:r w:rsidR="00710ABB" w:rsidRPr="00C61479">
        <w:rPr>
          <w:rFonts w:ascii="Arial" w:hAnsi="Arial" w:cs="Arial"/>
          <w:sz w:val="24"/>
          <w:szCs w:val="24"/>
        </w:rPr>
        <w:t>tę można przedłużyć na kolejny okres.</w:t>
      </w:r>
    </w:p>
    <w:p w:rsidR="00710ABB" w:rsidRDefault="00710ABB" w:rsidP="00710ABB">
      <w:pPr>
        <w:pStyle w:val="Akapitzlist"/>
        <w:numPr>
          <w:ilvl w:val="0"/>
          <w:numId w:val="7"/>
        </w:numPr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C61479">
        <w:rPr>
          <w:rFonts w:ascii="Arial" w:hAnsi="Arial" w:cs="Arial"/>
          <w:sz w:val="24"/>
          <w:szCs w:val="24"/>
        </w:rPr>
        <w:t>Okresowa weryfikacja spełniania przez najemców, z wyłączeniem umów najmu socjalnego lokalu, kryterium wysokości dochodu uzasadniającej odda</w:t>
      </w:r>
      <w:r>
        <w:rPr>
          <w:rFonts w:ascii="Arial" w:hAnsi="Arial" w:cs="Arial"/>
          <w:sz w:val="24"/>
          <w:szCs w:val="24"/>
        </w:rPr>
        <w:t>nie w najem lub podnajem lokalu</w:t>
      </w:r>
      <w:r w:rsidRPr="00C61479">
        <w:rPr>
          <w:rFonts w:ascii="Arial" w:hAnsi="Arial" w:cs="Arial"/>
          <w:sz w:val="24"/>
          <w:szCs w:val="24"/>
        </w:rPr>
        <w:t xml:space="preserve"> następuje co </w:t>
      </w:r>
      <w:r>
        <w:rPr>
          <w:rFonts w:ascii="Arial" w:hAnsi="Arial" w:cs="Arial"/>
          <w:sz w:val="24"/>
          <w:szCs w:val="24"/>
        </w:rPr>
        <w:t>trzy</w:t>
      </w:r>
      <w:r w:rsidRPr="00C61479">
        <w:rPr>
          <w:rFonts w:ascii="Arial" w:hAnsi="Arial" w:cs="Arial"/>
          <w:sz w:val="24"/>
          <w:szCs w:val="24"/>
        </w:rPr>
        <w:t xml:space="preserve"> lata.</w:t>
      </w:r>
    </w:p>
    <w:p w:rsidR="00710ABB" w:rsidRPr="006413F8" w:rsidRDefault="00710ABB" w:rsidP="00710ABB">
      <w:pPr>
        <w:pStyle w:val="Tekstdymka"/>
        <w:ind w:left="360"/>
        <w:jc w:val="both"/>
        <w:rPr>
          <w:rFonts w:ascii="Arial" w:hAnsi="Arial" w:cs="Arial"/>
          <w:bCs/>
        </w:rPr>
      </w:pPr>
      <w:r w:rsidRPr="006413F8">
        <w:rPr>
          <w:rFonts w:ascii="Arial" w:hAnsi="Arial" w:cs="Arial"/>
          <w:bCs/>
        </w:rPr>
        <w:t xml:space="preserve">Oprac.: E. </w:t>
      </w:r>
      <w:proofErr w:type="spellStart"/>
      <w:r w:rsidRPr="006413F8">
        <w:rPr>
          <w:rFonts w:ascii="Arial" w:hAnsi="Arial" w:cs="Arial"/>
          <w:bCs/>
        </w:rPr>
        <w:t>Świda</w:t>
      </w:r>
      <w:proofErr w:type="spellEnd"/>
    </w:p>
    <w:p w:rsidR="00710ABB" w:rsidRDefault="00710ABB" w:rsidP="00710ABB">
      <w:pPr>
        <w:pStyle w:val="Akapitzlist"/>
        <w:spacing w:after="0" w:line="240" w:lineRule="auto"/>
        <w:ind w:left="360"/>
        <w:rPr>
          <w:rFonts w:ascii="Arial" w:hAnsi="Arial" w:cs="Arial"/>
        </w:rPr>
      </w:pPr>
      <w:r w:rsidRPr="006413F8">
        <w:rPr>
          <w:rFonts w:ascii="Arial" w:hAnsi="Arial" w:cs="Arial"/>
          <w:sz w:val="16"/>
          <w:szCs w:val="16"/>
        </w:rPr>
        <w:t>25.08.2022</w:t>
      </w:r>
      <w:r w:rsidRPr="005E3971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</w:p>
    <w:p w:rsidR="001F6944" w:rsidRDefault="001F6944" w:rsidP="00710ABB">
      <w:pPr>
        <w:pStyle w:val="Akapitzlist"/>
        <w:spacing w:after="0" w:line="240" w:lineRule="auto"/>
        <w:ind w:left="360"/>
        <w:rPr>
          <w:rFonts w:ascii="Arial" w:hAnsi="Arial" w:cs="Arial"/>
        </w:rPr>
      </w:pP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>Podpisał</w:t>
      </w: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>Prezydent Miasta</w:t>
      </w:r>
    </w:p>
    <w:p w:rsidR="001F6944" w:rsidRPr="001F6944" w:rsidRDefault="001F6944" w:rsidP="001F6944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1F6944">
        <w:rPr>
          <w:rFonts w:ascii="Arial" w:hAnsi="Arial" w:cs="Arial"/>
          <w:sz w:val="24"/>
          <w:szCs w:val="24"/>
        </w:rPr>
        <w:t xml:space="preserve">Mariusz Wołosz </w:t>
      </w:r>
    </w:p>
    <w:p w:rsidR="001F6944" w:rsidRPr="00C61479" w:rsidRDefault="001F6944" w:rsidP="001F6944">
      <w:pPr>
        <w:pStyle w:val="Akapitzlist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sectPr w:rsidR="001F6944" w:rsidRPr="00C61479" w:rsidSect="00710AB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3BF" w:rsidRDefault="001173BF" w:rsidP="00710ABB">
      <w:pPr>
        <w:spacing w:after="0" w:line="240" w:lineRule="auto"/>
      </w:pPr>
      <w:r>
        <w:separator/>
      </w:r>
    </w:p>
  </w:endnote>
  <w:endnote w:type="continuationSeparator" w:id="0">
    <w:p w:rsidR="001173BF" w:rsidRDefault="001173BF" w:rsidP="00710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44932"/>
      <w:docPartObj>
        <w:docPartGallery w:val="Page Numbers (Bottom of Page)"/>
        <w:docPartUnique/>
      </w:docPartObj>
    </w:sdtPr>
    <w:sdtContent>
      <w:p w:rsidR="00AE178B" w:rsidRDefault="002768D8">
        <w:pPr>
          <w:pStyle w:val="Stopka"/>
          <w:jc w:val="right"/>
        </w:pPr>
        <w:fldSimple w:instr=" PAGE   \* MERGEFORMAT ">
          <w:r w:rsidR="001F6944">
            <w:rPr>
              <w:noProof/>
            </w:rPr>
            <w:t>4</w:t>
          </w:r>
        </w:fldSimple>
      </w:p>
    </w:sdtContent>
  </w:sdt>
  <w:p w:rsidR="00AE178B" w:rsidRDefault="00AE17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78B" w:rsidRDefault="00AE178B">
    <w:pPr>
      <w:pStyle w:val="Stopka"/>
      <w:jc w:val="right"/>
    </w:pPr>
  </w:p>
  <w:p w:rsidR="00AE178B" w:rsidRDefault="00AE17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3BF" w:rsidRDefault="001173BF" w:rsidP="00710ABB">
      <w:pPr>
        <w:spacing w:after="0" w:line="240" w:lineRule="auto"/>
      </w:pPr>
      <w:r>
        <w:separator/>
      </w:r>
    </w:p>
  </w:footnote>
  <w:footnote w:type="continuationSeparator" w:id="0">
    <w:p w:rsidR="001173BF" w:rsidRDefault="001173BF" w:rsidP="00710A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45AD"/>
    <w:multiLevelType w:val="hybridMultilevel"/>
    <w:tmpl w:val="D3F0162C"/>
    <w:lvl w:ilvl="0" w:tplc="D46E0AF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2F332D"/>
    <w:multiLevelType w:val="hybridMultilevel"/>
    <w:tmpl w:val="A406FB60"/>
    <w:lvl w:ilvl="0" w:tplc="38988B1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AB71E07"/>
    <w:multiLevelType w:val="hybridMultilevel"/>
    <w:tmpl w:val="EFBA6F0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271B9"/>
    <w:multiLevelType w:val="hybridMultilevel"/>
    <w:tmpl w:val="2B70BA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06654"/>
    <w:multiLevelType w:val="hybridMultilevel"/>
    <w:tmpl w:val="B23668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EA204F5"/>
    <w:multiLevelType w:val="hybridMultilevel"/>
    <w:tmpl w:val="C0868320"/>
    <w:lvl w:ilvl="0" w:tplc="D09C902A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217CF6"/>
    <w:multiLevelType w:val="hybridMultilevel"/>
    <w:tmpl w:val="22162DC8"/>
    <w:lvl w:ilvl="0" w:tplc="8F182D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727667"/>
    <w:multiLevelType w:val="hybridMultilevel"/>
    <w:tmpl w:val="FFF85C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7551E3"/>
    <w:multiLevelType w:val="hybridMultilevel"/>
    <w:tmpl w:val="86943B80"/>
    <w:lvl w:ilvl="0" w:tplc="48A683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82FD2"/>
    <w:multiLevelType w:val="hybridMultilevel"/>
    <w:tmpl w:val="E992173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60C7CAD"/>
    <w:multiLevelType w:val="hybridMultilevel"/>
    <w:tmpl w:val="821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375315"/>
    <w:multiLevelType w:val="hybridMultilevel"/>
    <w:tmpl w:val="C9E024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F9F4FB3"/>
    <w:multiLevelType w:val="hybridMultilevel"/>
    <w:tmpl w:val="B9EA00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"/>
  </w:num>
  <w:num w:numId="4">
    <w:abstractNumId w:val="10"/>
  </w:num>
  <w:num w:numId="5">
    <w:abstractNumId w:val="9"/>
  </w:num>
  <w:num w:numId="6">
    <w:abstractNumId w:val="5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9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0ABB"/>
    <w:rsid w:val="00066FD1"/>
    <w:rsid w:val="001173BF"/>
    <w:rsid w:val="00127224"/>
    <w:rsid w:val="001F6944"/>
    <w:rsid w:val="002768D8"/>
    <w:rsid w:val="002C5598"/>
    <w:rsid w:val="003038C0"/>
    <w:rsid w:val="003E312B"/>
    <w:rsid w:val="00466565"/>
    <w:rsid w:val="00532FC7"/>
    <w:rsid w:val="006D043A"/>
    <w:rsid w:val="00710ABB"/>
    <w:rsid w:val="008A65B6"/>
    <w:rsid w:val="008D4B0B"/>
    <w:rsid w:val="00A27828"/>
    <w:rsid w:val="00AA017A"/>
    <w:rsid w:val="00AD29F1"/>
    <w:rsid w:val="00AE178B"/>
    <w:rsid w:val="00B6449E"/>
    <w:rsid w:val="00C11209"/>
    <w:rsid w:val="00C53E2C"/>
    <w:rsid w:val="00E77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ABB"/>
    <w:rPr>
      <w:rFonts w:ascii="Times New Roman" w:hAnsi="Times New Roman" w:cs="Mangal"/>
      <w:kern w:val="3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AB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ABB"/>
    <w:rPr>
      <w:rFonts w:ascii="Times New Roman" w:hAnsi="Times New Roman" w:cs="Mangal"/>
      <w:kern w:val="3"/>
      <w:sz w:val="18"/>
      <w:szCs w:val="18"/>
    </w:rPr>
  </w:style>
  <w:style w:type="paragraph" w:styleId="Tytu">
    <w:name w:val="Title"/>
    <w:basedOn w:val="Normalny"/>
    <w:link w:val="TytuZnak"/>
    <w:qFormat/>
    <w:rsid w:val="00710ABB"/>
    <w:pPr>
      <w:spacing w:after="0" w:line="240" w:lineRule="auto"/>
      <w:jc w:val="center"/>
    </w:pPr>
    <w:rPr>
      <w:rFonts w:eastAsia="Times New Roman" w:cs="Times New Roman"/>
      <w:bCs/>
      <w:kern w:val="0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10ABB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rsid w:val="00710ABB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710AB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10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0ABB"/>
    <w:rPr>
      <w:rFonts w:ascii="Times New Roman" w:hAnsi="Times New Roman" w:cs="Mangal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1113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Świda</dc:creator>
  <cp:lastModifiedBy>Joanna Sysik</cp:lastModifiedBy>
  <cp:revision>4</cp:revision>
  <cp:lastPrinted>2022-08-25T10:21:00Z</cp:lastPrinted>
  <dcterms:created xsi:type="dcterms:W3CDTF">2022-09-02T09:24:00Z</dcterms:created>
  <dcterms:modified xsi:type="dcterms:W3CDTF">2022-09-02T09:46:00Z</dcterms:modified>
</cp:coreProperties>
</file>