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LXV/853/22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zaliczenia ulicy Kędzierzyńskiej do kategorii dróg gminnych oraz ustalenia jej przebiegu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1985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kategorii dróg gminnych zalicza się ulicę. Kędzierzyńską, biegnącą od alei Jana Pawła II do granic działek nr 7861/268, 7862/268,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łącznej długości 505,00 m, zlokalizowaną na działkach gruntu numer: 70/45, 51, 75/46, 52, 77/47, 8420/197, 8421/197, 8471/206, 8472/206, 8473/206, 8474/216, 8486/216, 8476/217, 8488/217, 8478/226, 8492/235, 8490/236, 8481/236, 8495/242, 7278/242, 7282/242, 8497/243, 7286/243, 8499/253, 7291/253, 8501/255 (obręb Rozbark, k. m. 1, obręb Bytom, k. m. 38).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Przebieg drogi,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której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1, określa mapa stanowiąca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LXV/853/22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29 sierpnia 2022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drogach publicznych zaliczenie drogi do kategorii dróg gminnych następuje w drodze uchwały rady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dróg gminnych zalicza się drogi o znaczeniu lokalnym, niezaliczone do innych kategorii, stanowiące uzupełniającą sieć dróg służących miejscowym potrzebom z wyłączeniem dróg wewnętrznych (art. 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drogach publicznych).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Ulica Kędzierzyńska w obowiązującym miejscowym planie zagospodarowania przestrzennego znajduje się w liniach rozgraniczających terenu drogi publicznej klasy lokalnej. Pełni ona funkcję skomunikowania z przebiegającą w pobliżu DW 911 i dojazdu do znajdujących się w rejonie przedsiębiorstw. Dodatkowo niezabudowane obszary znajdujące się w rejonie ul. Kędzierzyńskiej przewidziane są pod tereny produkcyjno-usługowe, co prowadzić będzie do ciągłego wzrostu ruchu kołowego na przedmiotowej drodze.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Nieruchomości, na których usytuowana jest ulica Kędzierzyńska znajdują się we władaniu Prezydenta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pełnioną funkcję komunikacyjną i połączenie z istniejącym układem drogowym, stopień dostępności oraz obsługę przyległych terenów przez tę ulicę zasadne jest jej zaliczenie do kategorii dróg gminnych.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7D8A86C6-557A-4CC3-8703-4630473AB53E.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7D8A86C6-557A-4CC3-8703-4630473AB53E.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7D8A86C6-557A-4CC3-8703-4630473AB53E.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LXV/853/22 z dnia 29 sierpnia 2022 r.</dc:title>
  <dc:subject>w sprawie zaliczenia ulicy Kędzierzyńskiej do kategorii dróg gminnych oraz ustalenia jej przebiegu</dc:subject>
  <dc:creator>masocha</dc:creator>
  <cp:lastModifiedBy>masocha</cp:lastModifiedBy>
  <cp:revision>1</cp:revision>
  <dcterms:created xsi:type="dcterms:W3CDTF">2022-08-31T08:56:52Z</dcterms:created>
  <dcterms:modified xsi:type="dcterms:W3CDTF">2022-08-31T08:56:52Z</dcterms:modified>
  <cp:category>Akt prawny</cp:category>
</cp:coreProperties>
</file>