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149D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149D0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6149D0">
      <w:pPr>
        <w:keepNext/>
        <w:spacing w:after="480"/>
        <w:jc w:val="center"/>
      </w:pPr>
      <w:r>
        <w:rPr>
          <w:b/>
        </w:rPr>
        <w:t>zmieniająca uchwałę nr LVII/761/22 Rady Miejskiej w Bytomiu w sprawie określenia zadań z zakresu rehabilitacji zawodowej i społecznej osób niepełnosprawnych oraz ustalenia wysokości środków Państwowego Funduszu Rehabilitacji Osób Niepełnosprawnych przeznaczonych na ich realizację w 2022 roku</w:t>
      </w:r>
    </w:p>
    <w:p w:rsidR="00A77B3E" w:rsidRDefault="006149D0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2022 r. poz. 1526), w związku z art. 35a ust. 3 ustawy z dnia 27 sierpnia 1997 r. o rehabilitacji zawodowej i społecznej oraz zatrudnianiu osób niepełnosprawnych (Dz. U. z 2021 r. poz. 573,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6149D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LVII/761/22 Rady Miejskiej w Bytomiu z dnia 28 marca 2022 r. w sprawie określenia zadań z zakresu rehabilitacji zawodowej i społecznej osób niepełnosprawnych oraz ustalenia wysokości środków Państwowego Funduszu Rehabilitacji Osób Niepełnosprawnych przeznaczonych na ich realizację w 2022 roku, załącznik do uchwały otrzymuje brzmienie, określone jak w załączniku do niniejszej uchwały.</w:t>
      </w:r>
    </w:p>
    <w:p w:rsidR="00A77B3E" w:rsidRDefault="006149D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149D0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6149D0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6149D0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Nazwa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center"/>
            </w:pPr>
            <w:r>
              <w:t>Środki na realizację zadań w zł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89.821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11.000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4.000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74.821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5.931.544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3.734.880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749.000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849.381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530.000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68.283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54.630</w:t>
            </w:r>
          </w:p>
        </w:tc>
      </w:tr>
      <w:tr w:rsidR="00D1416D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149D0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149D0">
            <w:pPr>
              <w:jc w:val="right"/>
            </w:pPr>
            <w:r>
              <w:t>6.075.995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1416D" w:rsidRDefault="00D1416D">
      <w:pPr>
        <w:rPr>
          <w:rFonts w:eastAsia="Times New Roman" w:cs="Times New Roman"/>
          <w:szCs w:val="20"/>
        </w:rPr>
      </w:pPr>
    </w:p>
    <w:p w:rsidR="00D1416D" w:rsidRDefault="006149D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1416D" w:rsidRDefault="006149D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LVII/761/22 Rady Miejskiej w Bytomiu z dnia 28 marca 2022 r. w sprawie określenia zadań z zakresu rehabilitacji zawodowej i społecznej osób niepełnosprawnych oraz ustalenia wysokości środków Państwowego Funduszu Rehabilitacji Osób Niepełnosprawnych przeznaczonych na ich realizację w 2022 roku, dokonuje się w związku z koniecznością dostosowania planowanych wydatków do faktycznych potrzeb.</w:t>
      </w:r>
    </w:p>
    <w:p w:rsidR="00D1416D" w:rsidRDefault="006149D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Pracy, Wydział Polityki Społecznej i Miejski Ośrodek Pomocy Rodzinie oszczędnościami, występującymi w zakresie: zwrotu wydatków na instrumenty i usługi rynku pracy (oszczędności w kwocie 57.000 zł), zwrotu kosztów zatrudnienia pracowników pomagających pracownikowi niepełnosprawnemu w pracy (oszczędności w kwocie 3.000 zł), jednorazowego dofinansowania do rozpoczęcia działalności gospodarczej, rolniczej albo wniesienia wkładu własnego do spółdzielni socjalnej (oszczędności w kwocie 75.179 zł), zwrotu kosztów wyposażenia stanowisk pracy (oszczędności w kwocie 85.000 zł), szkolenia i przekwalifikowania osób niepełnosprawnych (oszczędności w kwocie 10.000 zł), zlecania fundacjom i organizacjom pozarządowym zadań z zakresu rehabilitacji zawodowej i społecznej osób niepełnosprawnych (oszczędności w kwocie 20.370 zł) oraz dofinansowania sportu, kultury, rekreacji i turystyki osób niepełnosprawnych (oszczędności w kwocie 2.790 zł), dokonano przeniesień ww. środków na dofinansowanie uczestnictwa osób niepełnosprawnych i ich opiekunów w turnusach rehabilitacyjnych (zwiększenie o kwotę 29.000 zł), dofinansowanie likwidacji barier architektonicznych, w komunikowaniu się i technicznych (zwiększenie w kwocie 50.000 zł) oraz dofinansowanie zaopatrzenia w sprzęt rehabilitacyjny, przedmioty ortopedyczne i środki pomocnicze (zwiększenie w kwocie 174.339 zł).</w:t>
      </w:r>
    </w:p>
    <w:p w:rsidR="00D1416D" w:rsidRDefault="006149D0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D1416D" w:rsidSect="00D1416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F07" w:rsidRDefault="00764F07" w:rsidP="00D1416D">
      <w:r>
        <w:separator/>
      </w:r>
    </w:p>
  </w:endnote>
  <w:endnote w:type="continuationSeparator" w:id="0">
    <w:p w:rsidR="00764F07" w:rsidRDefault="00764F07" w:rsidP="00D141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41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rPr>
              <w:sz w:val="18"/>
            </w:rPr>
          </w:pPr>
          <w:r>
            <w:rPr>
              <w:sz w:val="18"/>
            </w:rPr>
            <w:t>Id: D9F00C3B-902B-4F95-9CB0-7293277ACE28.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20B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20BF5">
            <w:rPr>
              <w:sz w:val="18"/>
            </w:rPr>
            <w:fldChar w:fldCharType="separate"/>
          </w:r>
          <w:r w:rsidR="000A7519">
            <w:rPr>
              <w:noProof/>
              <w:sz w:val="18"/>
            </w:rPr>
            <w:t>1</w:t>
          </w:r>
          <w:r w:rsidR="00720BF5">
            <w:rPr>
              <w:sz w:val="18"/>
            </w:rPr>
            <w:fldChar w:fldCharType="end"/>
          </w:r>
        </w:p>
      </w:tc>
    </w:tr>
  </w:tbl>
  <w:p w:rsidR="00D1416D" w:rsidRDefault="00D1416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41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rPr>
              <w:sz w:val="18"/>
            </w:rPr>
          </w:pPr>
          <w:r>
            <w:rPr>
              <w:sz w:val="18"/>
            </w:rPr>
            <w:t>Id: D9F00C3B-902B-4F95-9CB0-7293277ACE28.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20B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20BF5">
            <w:rPr>
              <w:sz w:val="18"/>
            </w:rPr>
            <w:fldChar w:fldCharType="separate"/>
          </w:r>
          <w:r w:rsidR="000A7519">
            <w:rPr>
              <w:noProof/>
              <w:sz w:val="18"/>
            </w:rPr>
            <w:t>2</w:t>
          </w:r>
          <w:r w:rsidR="00720BF5">
            <w:rPr>
              <w:sz w:val="18"/>
            </w:rPr>
            <w:fldChar w:fldCharType="end"/>
          </w:r>
        </w:p>
      </w:tc>
    </w:tr>
  </w:tbl>
  <w:p w:rsidR="00D1416D" w:rsidRDefault="00D1416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41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rPr>
              <w:sz w:val="18"/>
            </w:rPr>
          </w:pPr>
          <w:r>
            <w:rPr>
              <w:sz w:val="18"/>
            </w:rPr>
            <w:t>Id: D9F00C3B-902B-4F95-9CB0-7293277ACE28.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D1416D" w:rsidRDefault="006149D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20BF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20BF5">
            <w:rPr>
              <w:sz w:val="18"/>
            </w:rPr>
            <w:fldChar w:fldCharType="separate"/>
          </w:r>
          <w:r w:rsidR="000A7519">
            <w:rPr>
              <w:noProof/>
              <w:sz w:val="18"/>
            </w:rPr>
            <w:t>3</w:t>
          </w:r>
          <w:r w:rsidR="00720BF5">
            <w:rPr>
              <w:sz w:val="18"/>
            </w:rPr>
            <w:fldChar w:fldCharType="end"/>
          </w:r>
        </w:p>
      </w:tc>
    </w:tr>
  </w:tbl>
  <w:p w:rsidR="00D1416D" w:rsidRDefault="00D1416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F07" w:rsidRDefault="00764F07" w:rsidP="00D1416D">
      <w:r>
        <w:separator/>
      </w:r>
    </w:p>
  </w:footnote>
  <w:footnote w:type="continuationSeparator" w:id="0">
    <w:p w:rsidR="00764F07" w:rsidRDefault="00764F07" w:rsidP="00D141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A7519"/>
    <w:rsid w:val="006149D0"/>
    <w:rsid w:val="00720BF5"/>
    <w:rsid w:val="00764F07"/>
    <w:rsid w:val="00A77B3E"/>
    <w:rsid w:val="00CA2A55"/>
    <w:rsid w:val="00D14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416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LVII/761/22 Rady Miejskiej w^Bytomiu w^sprawie określenia zadań z^zakresu rehabilitacji zawodowej i^społecznej osób niepełnosprawnych oraz ustalenia wysokości środków Państwowego Funduszu Rehabilitacji Osób Niepełnosprawnych przeznaczonych na ich realizację w^2022 roku</dc:subject>
  <dc:creator>mchrzanowska</dc:creator>
  <cp:lastModifiedBy>Jadwiga Kopica</cp:lastModifiedBy>
  <cp:revision>2</cp:revision>
  <dcterms:created xsi:type="dcterms:W3CDTF">2022-08-22T05:46:00Z</dcterms:created>
  <dcterms:modified xsi:type="dcterms:W3CDTF">2022-08-22T05:46:00Z</dcterms:modified>
  <cp:category>Akt prawny</cp:category>
</cp:coreProperties>
</file>