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LXIII/841/22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VI/75/19 Rady Miejskiej w Bytomiu w sprawie wyboru przedstawicieli do Rady Społecznej w Samodzielnym Publicznym Zakładzie Opieki Zdrowotnej Szpitalu Specjalistycznym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 tiret drugie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§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załącznika do uchwały nr XXXIV/458/16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VI/75/19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wyboru przedstawicieli do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Wybiera się następujących przedstawicieli do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Bytomiu: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Piotr Bula;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Grzegorz Nowak;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Pani Joanna Stępień;</w:t>
      </w:r>
    </w:p>
    <w:p w:rsidR="00A77B3E">
      <w:pPr>
        <w:keepNext w:val="0"/>
        <w:keepLines w:val="0"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Pan Andrzej Wężyk.”.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 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lit. c Statutu Samodzielnego Publicznego Zakładu Opieki Zdrowotnej Szpitala Specjalistycznego Nr 1 w Bytomiu, stanowiącego załącznik do uchwały nr XXXIV/458/16 Rady Miejskiej w Bytomiu z dnia 22 grudnia 2016 r. w sprawie nadania Statutu Samodzielnemu Publicznemu Zakładowi Opieki Zdrowotnej Szpitalowi Specjalistycznemu Nr 1 w Bytomiu, z późn. zm., w skład Rady Społecznej Szpitala wchodzą jako członkowie przedstawiciele wybrani przez Radę Miejską w Bytomiu, w liczbie od dwóch do pięciu osób.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§ 10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 Statutu odwołanie członka Rady Społecznej, przedstawiciela Rady Miejskiej w Bytomiu, przed upływem kadencji następuje w przypadku m. in. wycofania desygnowania przez Radę Miejską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proponuje się wycofanie desygnacji trzech spośród pięciu dotychczasowych przedstawicieli Rady Miejskiej w Bytomiu do Rady Społecznej Szpitala Specjalistycznego Nr 1 w Bytomiu oraz proponuje się wybrać dwie nowe osoby do Rady Społecznej i nadać § 1 brzmienie zaproponowane w projekcie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D138A0B9-8524-4698-BC0E-D02E48B11CED.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D138A0B9-8524-4698-BC0E-D02E48B11CED.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LXIII/841/22 z dnia 25 lipca 2022 r.</dc:title>
  <dc:subject>zmieniająca uchwałę nr VI/75/19 Rady Miejskiej w^Bytomiu w^sprawie wyboru przedstawicieli do Rady Społecznej w^Samodzielnym Publicznym Zakładzie Opieki Zdrowotnej Szpitalu Specjalistycznym Nr^1^w^Bytomiu</dc:subject>
  <dc:creator>masocha</dc:creator>
  <cp:lastModifiedBy>masocha</cp:lastModifiedBy>
  <cp:revision>1</cp:revision>
  <dcterms:created xsi:type="dcterms:W3CDTF">2022-07-28T10:13:37Z</dcterms:created>
  <dcterms:modified xsi:type="dcterms:W3CDTF">2022-07-28T10:13:37Z</dcterms:modified>
  <cp:category>Akt prawny</cp:category>
</cp:coreProperties>
</file>