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6F6688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5123D3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6F6688">
        <w:rPr>
          <w:rFonts w:ascii="Arial" w:hAnsi="Arial" w:cs="Arial"/>
          <w:bCs w:val="0"/>
          <w:color w:val="auto"/>
          <w:sz w:val="24"/>
          <w:szCs w:val="24"/>
        </w:rPr>
        <w:t>Michał Misiaszek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2D4985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9A76E8">
        <w:rPr>
          <w:rFonts w:ascii="Arial" w:hAnsi="Arial" w:cs="Arial"/>
        </w:rPr>
        <w:t>1</w:t>
      </w:r>
      <w:r w:rsidR="005123D3">
        <w:rPr>
          <w:rFonts w:ascii="Arial" w:hAnsi="Arial" w:cs="Arial"/>
        </w:rPr>
        <w:t>1</w:t>
      </w:r>
      <w:r w:rsidR="006F6688">
        <w:rPr>
          <w:rFonts w:ascii="Arial" w:hAnsi="Arial" w:cs="Arial"/>
        </w:rPr>
        <w:t>68</w:t>
      </w:r>
      <w:r w:rsidR="009A76E8">
        <w:rPr>
          <w:rFonts w:ascii="Arial" w:hAnsi="Arial" w:cs="Arial"/>
        </w:rPr>
        <w:t>.202</w:t>
      </w:r>
      <w:r w:rsidR="005123D3">
        <w:rPr>
          <w:rFonts w:ascii="Arial" w:hAnsi="Arial" w:cs="Arial"/>
        </w:rPr>
        <w:t xml:space="preserve">2 z dnia </w:t>
      </w:r>
      <w:r w:rsidR="006F6688">
        <w:rPr>
          <w:rFonts w:ascii="Arial" w:hAnsi="Arial" w:cs="Arial"/>
        </w:rPr>
        <w:t xml:space="preserve">9 czerwca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6F6688">
        <w:rPr>
          <w:rFonts w:ascii="Arial" w:hAnsi="Arial" w:cs="Arial"/>
        </w:rPr>
        <w:t>wydzie</w:t>
      </w:r>
      <w:r w:rsidR="005123D3">
        <w:rPr>
          <w:rFonts w:ascii="Arial" w:hAnsi="Arial" w:cs="Arial"/>
        </w:rPr>
        <w:t>r</w:t>
      </w:r>
      <w:r w:rsidR="006F6688">
        <w:rPr>
          <w:rFonts w:ascii="Arial" w:hAnsi="Arial" w:cs="Arial"/>
        </w:rPr>
        <w:t>żawiania miejsc postojowych dla wspólnot mieszkaniowych położonych w rejonie ulic: Skwer Osiedlowy, Skwer Heleny Modrzejewskiej, Stanisława Wojciechowskiego, Gwarków Tarnogórskich i Kazimierza Przerwy-Tetmajera wyjaśniam, że wnioski o dzierżawę nieruchomości pozostających we władaniu Prezydenta Miasta  są rozpatrywane indywidualnie w stosunku do każdej wspólnoty mieszkaniowej lub grupy wspólnot mieszkaniowych sąsiadujących bezpośrednio ze sobą, a  wnioski wspólnot powinny być</w:t>
      </w:r>
      <w:r w:rsidR="00DB5BB1">
        <w:rPr>
          <w:rFonts w:ascii="Arial" w:hAnsi="Arial" w:cs="Arial"/>
        </w:rPr>
        <w:t xml:space="preserve"> podejmowane w trybie określonym</w:t>
      </w:r>
      <w:r w:rsidR="006F6688">
        <w:rPr>
          <w:rFonts w:ascii="Arial" w:hAnsi="Arial" w:cs="Arial"/>
        </w:rPr>
        <w:t xml:space="preserve"> w przepisach ustawy o własności lokali. </w:t>
      </w:r>
    </w:p>
    <w:p w:rsidR="002D4985" w:rsidRDefault="006F6688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Niezal</w:t>
      </w:r>
      <w:r w:rsidR="002D4985">
        <w:rPr>
          <w:rFonts w:ascii="Arial" w:hAnsi="Arial" w:cs="Arial"/>
        </w:rPr>
        <w:t>eżnie od powyższego</w:t>
      </w:r>
      <w:r w:rsidR="00DB5BB1">
        <w:rPr>
          <w:rFonts w:ascii="Arial" w:hAnsi="Arial" w:cs="Arial"/>
        </w:rPr>
        <w:t>,</w:t>
      </w:r>
      <w:r w:rsidR="002D4985">
        <w:rPr>
          <w:rFonts w:ascii="Arial" w:hAnsi="Arial" w:cs="Arial"/>
        </w:rPr>
        <w:t xml:space="preserve"> wydzierżawienie nieruchomości nie może naruszać postanowień planu zagospodarowania przestrzennego (podjęta w tej sprawie przez Radę Miejska w Bytomiu uchwała ma charakter prawa miejscowego), przepisów prawa budowlanego oraz przepisów z zakresu bezpieczeństwa ruchu drogowego. </w:t>
      </w:r>
    </w:p>
    <w:p w:rsidR="002D4985" w:rsidRDefault="002D4985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Prowadzone postępowania w tych sprawach ukierunkowane są na wydzierżawienie na rzecz wspólnot mieszkaniowych jak największych obszarów, przy czym muszą one uwzględniać przedstawione powyżej uwarunkowania. </w:t>
      </w:r>
    </w:p>
    <w:p w:rsidR="004F2679" w:rsidRDefault="00E669FB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Części przywołanych przez Pana wspólnot mieszkaniowych posiada umowy dzierżawy zawarte z Gminą Bytom, natomiast wnioski pozostałych zostały rozpatrzone negatywnie z powodu naruszeń przy</w:t>
      </w:r>
      <w:r w:rsidR="00DB5BB1">
        <w:rPr>
          <w:rFonts w:ascii="Arial" w:hAnsi="Arial" w:cs="Arial"/>
        </w:rPr>
        <w:t>toczonych</w:t>
      </w:r>
      <w:r>
        <w:rPr>
          <w:rFonts w:ascii="Arial" w:hAnsi="Arial" w:cs="Arial"/>
        </w:rPr>
        <w:t xml:space="preserve"> powyżej przepisów. W przypadku odmowy zawarcia umowy dzierżawy wspólnota mieszkaniowa, która jest wnioskodawcą w danej sprawie otrzymuje informację o przyczynach odmowy zawarcia takiej umowy.   </w:t>
      </w: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Pr="004F2679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4</cp:revision>
  <cp:lastPrinted>2022-06-24T05:53:00Z</cp:lastPrinted>
  <dcterms:created xsi:type="dcterms:W3CDTF">2022-06-23T12:58:00Z</dcterms:created>
  <dcterms:modified xsi:type="dcterms:W3CDTF">2022-06-24T05:53:00Z</dcterms:modified>
</cp:coreProperties>
</file>