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wysokości ekwiwalentu pieniężnego dla strażaków ratowników ochotniczych straży pożarnych na terenie Gminy Bytom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 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 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ochotniczych strażach pożarnych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 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2490)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ekwiwalent pieniężny dla strażaków ratowników ochotniczych straży pożarnych na terenie Gminy Bytom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14,00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 (czternastu złotych) za każdą rozpoczętą godzinę udziału strażaków ratowników OSP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działaniu ratowniczym, akcji ratowniczej, szkoleniu lub ćwiczeniu.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 Dzienniku Urzędowym Województwa Śląskiego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mocą obowiązującą od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1</w:t>
      </w:r>
      <w:r>
        <w:rPr>
          <w:rFonts w:eastAsia="Times New Roman" w:cs="Times New Roman"/>
          <w:szCs w:val="20"/>
        </w:rPr>
        <w:t xml:space="preserve"> stycznia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2022 r. weszła w życie ustawa z dnia 17 grudnia 2021 r. o ochotniczych strażach pożarnych (Dz. U. z 2021 r. poz. 2490), na mocy której art. 28 ustawy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o ochronie przeciwpożarowej został uchylony. W związku z tym zachodzi konieczność podjęcia nowej uchwały regulującej wysokość ekwiwalentu pieniężnego dla strażaków ratowników, zgodnie z obowiązującymi przepisami w tym zakresie.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 w:val="16"/>
          <w:szCs w:val="20"/>
        </w:rPr>
      </w:pPr>
      <w:r>
        <w:rPr>
          <w:rFonts w:eastAsia="Times New Roman" w:cs="Times New Roman"/>
          <w:szCs w:val="20"/>
        </w:rPr>
        <w:t>Mając powyższe względy na uwadze podjęcie niniejszej uchwały staje się konieczne i uzasadnione. Przedmiotowa uchwała podlega ogłoszeniu w Dzienniku Urzędowym Województwa Śląskiego.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EF0C33AB-60A8-4A3B-828A-3D62D5379489.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EF0C33AB-60A8-4A3B-828A-3D62D5379489.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ekwiwalentu pieniężnego dla strażaków ratowników ochotniczych straży pożarnych na terenie Gminy Bytom</dc:subject>
  <dc:creator>masocha</dc:creator>
  <cp:lastModifiedBy>masocha</cp:lastModifiedBy>
  <cp:revision>1</cp:revision>
  <dcterms:created xsi:type="dcterms:W3CDTF">2022-05-25T10:47:25Z</dcterms:created>
  <dcterms:modified xsi:type="dcterms:W3CDTF">2022-05-25T10:47:25Z</dcterms:modified>
  <cp:category>Akt prawny</cp:category>
</cp:coreProperties>
</file>