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LXI/802/22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Wiceprzewodniczącej Komisji Rozwoju i Rewitalizacji Miasta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Bytomia, stanowiącego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funkcję Wiceprzewodniczącej Komisji Rozwoju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Rewitalizacji Miasta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radną Teresę Polak.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Rozwoju i Rewitalizacji Miasta Rady Miejskiej w Bytomiu na posiedzeniu w dniu 26 maja 2022 r. zgodnie z art. 39 ust. 3 Statutu Miasta Bytomia, w głosowaniu tajnym, bezwzględną większością głosów, dokonała wyboru kandydatki na funkcję Wiceprzewodniczącej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7CA25ECF-B177-433D-82AB-D5606B64CC57.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7CA25ECF-B177-433D-82AB-D5606B64CC57.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LXI/802/22 z dnia 30 maja 2022 r.</dc:title>
  <dc:subject>w sprawie wyboru Wiceprzewodniczącej Komisji Rozwoju i^Rewitalizacji Miasta Rady Miejskiej w^Bytomiu</dc:subject>
  <dc:creator>masocha</dc:creator>
  <cp:lastModifiedBy>masocha</cp:lastModifiedBy>
  <cp:revision>1</cp:revision>
  <dcterms:created xsi:type="dcterms:W3CDTF">2022-05-31T13:47:08Z</dcterms:created>
  <dcterms:modified xsi:type="dcterms:W3CDTF">2022-05-31T13:47:08Z</dcterms:modified>
  <cp:category>Akt prawny</cp:category>
</cp:coreProperties>
</file>