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LX/769/22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Wiceprzewodniczącego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funkcję Wiceprzewodniczącego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Marka Wilka.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</w:t>
      </w:r>
      <w:r>
        <w:rPr>
          <w:rFonts w:eastAsia="Times New Roman" w:cs="Times New Roman"/>
          <w:szCs w:val="20"/>
        </w:rPr>
        <w:t>25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kwietnia</w:t>
      </w:r>
      <w:r>
        <w:rPr>
          <w:rFonts w:eastAsia="Times New Roman" w:cs="Times New Roman"/>
          <w:szCs w:val="20"/>
        </w:rPr>
        <w:t xml:space="preserve"> 20</w:t>
      </w:r>
      <w:r>
        <w:rPr>
          <w:rFonts w:eastAsia="Times New Roman" w:cs="Times New Roman"/>
          <w:szCs w:val="20"/>
        </w:rPr>
        <w:t>22</w:t>
      </w:r>
      <w:r>
        <w:rPr>
          <w:rFonts w:eastAsia="Times New Roman" w:cs="Times New Roman"/>
          <w:szCs w:val="20"/>
        </w:rPr>
        <w:t xml:space="preserve"> r. radny </w:t>
      </w:r>
      <w:r>
        <w:rPr>
          <w:rFonts w:eastAsia="Times New Roman" w:cs="Times New Roman"/>
          <w:szCs w:val="20"/>
        </w:rPr>
        <w:t>Michał Staniszewski</w:t>
      </w:r>
      <w:r>
        <w:rPr>
          <w:rFonts w:eastAsia="Times New Roman" w:cs="Times New Roman"/>
          <w:szCs w:val="20"/>
        </w:rPr>
        <w:t xml:space="preserve">, pełniący funkcję Wiceprzewodniczącego Rady Miejskiej w Bytomiu, </w:t>
      </w:r>
      <w:r>
        <w:rPr>
          <w:rFonts w:eastAsia="Times New Roman" w:cs="Times New Roman"/>
          <w:szCs w:val="20"/>
        </w:rPr>
        <w:t xml:space="preserve">złożył </w:t>
      </w:r>
      <w:r>
        <w:rPr>
          <w:rFonts w:eastAsia="Times New Roman" w:cs="Times New Roman"/>
          <w:szCs w:val="20"/>
        </w:rPr>
        <w:t xml:space="preserve">w formie pisemnej </w:t>
      </w:r>
      <w:r>
        <w:rPr>
          <w:rFonts w:eastAsia="Times New Roman" w:cs="Times New Roman"/>
          <w:szCs w:val="20"/>
        </w:rPr>
        <w:t>rezygnację z pełnienia tej funkcji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 xml:space="preserve">Rada Miejska w Bytomiu w dniu 25 kwietnia 2022 r. </w:t>
      </w:r>
      <w:r>
        <w:rPr>
          <w:rFonts w:eastAsia="Times New Roman" w:cs="Times New Roman"/>
          <w:szCs w:val="20"/>
        </w:rPr>
        <w:t xml:space="preserve">podjęła </w:t>
      </w:r>
      <w:r>
        <w:rPr>
          <w:rFonts w:eastAsia="Times New Roman" w:cs="Times New Roman"/>
          <w:szCs w:val="20"/>
        </w:rPr>
        <w:t xml:space="preserve">uchwałę nr LX/768/22 w sprawie przyjęcia rezygnacji </w:t>
      </w:r>
      <w:r>
        <w:rPr>
          <w:rFonts w:eastAsia="Times New Roman" w:cs="Times New Roman"/>
          <w:szCs w:val="20"/>
        </w:rPr>
        <w:t>z funkcji Wiceprzewodniczącego Rady Miejskiej w Bytomiu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Rada Miejska w Bytomiu, zgodnie z art. 19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samorządzie gminnym, po przeprowadzeniu tajnego głosowania w trybie art. 23 ust. 4 i 5 Statutu Miasta Bytomia dokonała wyboru Wiceprzewodniczącego Rady.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F9002DBD-D7E2-4C9B-9C20-4077A370FF43.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F9002DBD-D7E2-4C9B-9C20-4077A370FF43.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LX/769/22 z dnia 25 kwietnia 2022 r.</dc:title>
  <dc:subject>w sprawie wyboru Wiceprzewodniczącego Rady Miejskiej w^Bytomiu</dc:subject>
  <dc:creator>masocha</dc:creator>
  <cp:lastModifiedBy>masocha</cp:lastModifiedBy>
  <cp:revision>1</cp:revision>
  <dcterms:created xsi:type="dcterms:W3CDTF">2022-04-28T11:55:28Z</dcterms:created>
  <dcterms:modified xsi:type="dcterms:W3CDTF">2022-04-28T11:55:28Z</dcterms:modified>
  <cp:category>Akt prawny</cp:category>
</cp:coreProperties>
</file>