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LX/768/22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25 kwietnia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rezygnacji z funkcji Wiceprzewodniczącego Rady 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rezygnację radnego Michała Staniszewskiego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funkcji Wiceprzewodniczącego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Radny Mi</w:t>
      </w:r>
      <w:r>
        <w:rPr>
          <w:rFonts w:eastAsia="Times New Roman" w:cs="Times New Roman"/>
          <w:szCs w:val="20"/>
        </w:rPr>
        <w:t>chał Staniszewski</w:t>
      </w:r>
      <w:r>
        <w:rPr>
          <w:rFonts w:eastAsia="Times New Roman" w:cs="Times New Roman"/>
          <w:szCs w:val="20"/>
        </w:rPr>
        <w:t xml:space="preserve"> złożył rezygnację z pełnienia funkcji Wiceprzewodniczącego Rady Miejskiej w Bytomiu. Zgodnie z treścią art. 19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5 ustawy z dnia 8 marca 1990 r. o samorządzie gminnym rada podejmuje uchwałę w sprawie przyjęcia tej rezygnacji nie później niż w ciągu 1 miesiąca od dnia złożenia rezygnacji.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C58E70BC-8A63-4693-B86E-600D82799621.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C58E70BC-8A63-4693-B86E-600D82799621.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LX/768/22 z dnia 25 kwietnia 2022 r.</dc:title>
  <dc:subject>w sprawie przyjęcia rezygnacji z^funkcji Wiceprzewodniczącego Rady^Miejskiej w^Bytomiu</dc:subject>
  <dc:creator>masocha</dc:creator>
  <cp:lastModifiedBy>masocha</cp:lastModifiedBy>
  <cp:revision>1</cp:revision>
  <dcterms:created xsi:type="dcterms:W3CDTF">2022-04-28T11:55:55Z</dcterms:created>
  <dcterms:modified xsi:type="dcterms:W3CDTF">2022-04-28T11:55:55Z</dcterms:modified>
  <cp:category>Akt prawny</cp:category>
</cp:coreProperties>
</file>