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LVII/763/22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Gminnego Programu Profilaktyki i Rozwiązywania Problemów Alkoholowych oraz Przeciwdziałania Narkomanii w Bytomiu na 2022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559)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1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1982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1119,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narkomanii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2050,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Uchwala się Gminny Program Profilaktyki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 Alkoholowych oraz Przeciwdziałania Narkomanii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na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LVII/763/22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28 marca 2022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Gminny Program Profilaktyki i Rozwiązywania Problemów Alkoholowych oraz Przeciwdziałania Narkomanii w Bytomiu na 2022 rok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Gminny Program Profilaktyki i Rozwiązywania Problemów Alkoholowych oraz Przeciwdziałania Narkomanii w Bytomiu na 2022 rok jest uchwalony na podstawie art. 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2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ustawy z dnia 26 października 1982 roku o wychowaniu w trzeźwości i przeciwdziałaniu alkoholizmowi (Dz. U. z 2021 r. poz. 1119, z późn. zm.) oraz art. 10 ust. 2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ustawy z dnia 29 lipca 2005 r. o przeciwdziałaniu narkomanii (Dz. U. z 2020 r. poz. 2050, z późn. zm.). Do zadań własnych gminy należy prowadzenie działań związanych z profilaktyką i rozwiązywaniem problemów alkoholowych oraz przeciwdziałanie narkomanii.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Gminny Program Profilaktyki i Rozwiązywania Problemów Alkoholowych oraz Przeciwdziałania Narkomanii na 2022 rok jest kontynuacją zadań realizowanych w gminie w latach poprzednich. Kompleksowo określa cele i kierunki działań zmierzające do ograniczenia skutków nadużywania substancji psychoaktywnych, głównie alkoholu i narkotyków, powodujących szkody zdrowotne, jak i społeczne. Program finansowany jest głównie ze środków uzyskiwanych z opłat za wydawanie zezwoleń na sprzedaż napojów alkoholowych.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Koordynatorem ww. Programu jest Centrum Przeciwdziałania Uzależnieniom w Bytomiu, przy ul. Tarnogórskiej 3.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89A5C34D-A0A7-4039-95EF-07CB22793DEB.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89A5C34D-A0A7-4039-95EF-07CB22793DEB.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89A5C34D-A0A7-4039-95EF-07CB22793DEB.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LVII/763/22 z dnia 28 marca 2022 r.</dc:title>
  <dc:subject>w sprawie uchwalenia Gminnego Programu Profilaktyki i^Rozwiązywania Problemów Alkoholowych oraz Przeciwdziałania Narkomanii w^Bytomiu na 2022^rok</dc:subject>
  <dc:creator>masocha</dc:creator>
  <cp:lastModifiedBy>masocha</cp:lastModifiedBy>
  <cp:revision>1</cp:revision>
  <dcterms:created xsi:type="dcterms:W3CDTF">2022-03-28T15:29:59Z</dcterms:created>
  <dcterms:modified xsi:type="dcterms:W3CDTF">2022-03-28T15:29:59Z</dcterms:modified>
  <cp:category>Akt prawny</cp:category>
</cp:coreProperties>
</file>