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0F9" w:rsidRPr="00471C73" w:rsidRDefault="00AB40F9" w:rsidP="001A6CA2">
      <w:pPr>
        <w:jc w:val="center"/>
        <w:rPr>
          <w:rFonts w:ascii="Arial" w:hAnsi="Arial" w:cs="Arial"/>
          <w:b/>
        </w:rPr>
      </w:pPr>
      <w:permStart w:id="0" w:edGrp="everyone"/>
      <w:permEnd w:id="0"/>
      <w:r w:rsidRPr="00471C73">
        <w:rPr>
          <w:rFonts w:ascii="Arial" w:hAnsi="Arial" w:cs="Arial"/>
          <w:b/>
        </w:rPr>
        <w:t>Uchwała nr 01/02/NZW/2022</w:t>
      </w:r>
      <w:r w:rsidRPr="00471C73">
        <w:rPr>
          <w:rFonts w:ascii="Arial" w:hAnsi="Arial" w:cs="Arial"/>
          <w:b/>
        </w:rPr>
        <w:br/>
      </w:r>
      <w:r w:rsidRPr="00AB40F9">
        <w:rPr>
          <w:rFonts w:ascii="Arial" w:hAnsi="Arial" w:cs="Arial"/>
          <w:b/>
          <w:bCs/>
        </w:rPr>
        <w:t>Nadzwyczajnego Zgromadzenia Wspólników</w:t>
      </w:r>
      <w:r w:rsidRPr="00AB40F9">
        <w:rPr>
          <w:rFonts w:ascii="Arial" w:hAnsi="Arial" w:cs="Arial"/>
          <w:b/>
          <w:bCs/>
        </w:rPr>
        <w:br/>
        <w:t>Spółki Bytomski Sport Polonia Bytom Spółka z ograniczoną odpowiedzialnością</w:t>
      </w:r>
      <w:r>
        <w:rPr>
          <w:rFonts w:ascii="Arial" w:hAnsi="Arial" w:cs="Arial"/>
          <w:b/>
          <w:bCs/>
        </w:rPr>
        <w:br/>
        <w:t>z siedzibą w Bytomiu</w:t>
      </w:r>
      <w:r w:rsidRPr="00AB40F9">
        <w:rPr>
          <w:rFonts w:ascii="Arial" w:hAnsi="Arial" w:cs="Arial"/>
          <w:b/>
          <w:bCs/>
        </w:rPr>
        <w:br/>
      </w:r>
      <w:r w:rsidRPr="00471C73">
        <w:rPr>
          <w:rFonts w:ascii="Arial" w:hAnsi="Arial" w:cs="Arial"/>
          <w:b/>
          <w:bCs/>
        </w:rPr>
        <w:t xml:space="preserve">z dnia </w:t>
      </w:r>
      <w:r w:rsidR="00471C73">
        <w:rPr>
          <w:rFonts w:ascii="Arial" w:hAnsi="Arial" w:cs="Arial"/>
          <w:b/>
          <w:bCs/>
        </w:rPr>
        <w:t>4</w:t>
      </w:r>
      <w:r w:rsidRPr="00471C73">
        <w:rPr>
          <w:rFonts w:ascii="Arial" w:hAnsi="Arial" w:cs="Arial"/>
          <w:b/>
          <w:bCs/>
        </w:rPr>
        <w:t xml:space="preserve"> lutego 2022 r.</w:t>
      </w:r>
    </w:p>
    <w:p w:rsidR="001A6CA2" w:rsidRPr="001A6CA2" w:rsidRDefault="001A6CA2" w:rsidP="00330093">
      <w:pPr>
        <w:rPr>
          <w:rFonts w:ascii="Arial" w:hAnsi="Arial" w:cs="Arial"/>
          <w:b/>
        </w:rPr>
      </w:pPr>
      <w:r w:rsidRPr="001A6CA2">
        <w:rPr>
          <w:rFonts w:ascii="Arial" w:hAnsi="Arial" w:cs="Arial"/>
          <w:b/>
        </w:rPr>
        <w:t>w sprawie zasad kształtowania wynagrodzeń Członków Zarządu</w:t>
      </w:r>
      <w:r w:rsidR="00AB40F9">
        <w:rPr>
          <w:rFonts w:ascii="Arial" w:hAnsi="Arial" w:cs="Arial"/>
          <w:b/>
        </w:rPr>
        <w:t xml:space="preserve"> </w:t>
      </w:r>
      <w:r w:rsidR="00AB40F9" w:rsidRPr="00AB40F9">
        <w:rPr>
          <w:rFonts w:ascii="Arial" w:hAnsi="Arial" w:cs="Arial"/>
          <w:b/>
          <w:bCs/>
        </w:rPr>
        <w:t>Bytomski</w:t>
      </w:r>
      <w:r w:rsidR="00AB40F9">
        <w:rPr>
          <w:rFonts w:ascii="Arial" w:hAnsi="Arial" w:cs="Arial"/>
          <w:b/>
          <w:bCs/>
        </w:rPr>
        <w:t>ego</w:t>
      </w:r>
      <w:r w:rsidR="00AB40F9" w:rsidRPr="00AB40F9">
        <w:rPr>
          <w:rFonts w:ascii="Arial" w:hAnsi="Arial" w:cs="Arial"/>
          <w:b/>
          <w:bCs/>
        </w:rPr>
        <w:t xml:space="preserve"> Sport</w:t>
      </w:r>
      <w:r w:rsidR="00AB40F9">
        <w:rPr>
          <w:rFonts w:ascii="Arial" w:hAnsi="Arial" w:cs="Arial"/>
          <w:b/>
          <w:bCs/>
        </w:rPr>
        <w:t>u</w:t>
      </w:r>
      <w:r w:rsidR="00AB40F9" w:rsidRPr="00AB40F9">
        <w:rPr>
          <w:rFonts w:ascii="Arial" w:hAnsi="Arial" w:cs="Arial"/>
          <w:b/>
          <w:bCs/>
        </w:rPr>
        <w:t xml:space="preserve"> Poloni</w:t>
      </w:r>
      <w:r w:rsidR="00AB40F9">
        <w:rPr>
          <w:rFonts w:ascii="Arial" w:hAnsi="Arial" w:cs="Arial"/>
          <w:b/>
          <w:bCs/>
        </w:rPr>
        <w:t>i</w:t>
      </w:r>
      <w:r w:rsidR="00AB40F9" w:rsidRPr="00AB40F9">
        <w:rPr>
          <w:rFonts w:ascii="Arial" w:hAnsi="Arial" w:cs="Arial"/>
          <w:b/>
          <w:bCs/>
        </w:rPr>
        <w:t xml:space="preserve"> Bytom Spółk</w:t>
      </w:r>
      <w:r w:rsidR="00AB40F9">
        <w:rPr>
          <w:rFonts w:ascii="Arial" w:hAnsi="Arial" w:cs="Arial"/>
          <w:b/>
          <w:bCs/>
        </w:rPr>
        <w:t>i</w:t>
      </w:r>
      <w:r w:rsidR="00AB40F9" w:rsidRPr="00AB40F9">
        <w:rPr>
          <w:rFonts w:ascii="Arial" w:hAnsi="Arial" w:cs="Arial"/>
          <w:b/>
          <w:bCs/>
        </w:rPr>
        <w:t xml:space="preserve"> z ograniczoną odpowiedzialnością</w:t>
      </w:r>
    </w:p>
    <w:p w:rsidR="001A6CA2" w:rsidRDefault="00DB085D" w:rsidP="00330093">
      <w:pPr>
        <w:rPr>
          <w:rFonts w:ascii="Arial" w:hAnsi="Arial" w:cs="Arial"/>
        </w:rPr>
      </w:pPr>
      <w:r>
        <w:rPr>
          <w:rFonts w:ascii="Arial" w:hAnsi="Arial" w:cs="Arial"/>
        </w:rPr>
        <w:t xml:space="preserve">Działając na podstawie art. 2 ust. 2 pkt 1, art. 4, art. 5, art. 6, </w:t>
      </w:r>
      <w:r w:rsidR="00AB40F9">
        <w:rPr>
          <w:rFonts w:ascii="Arial" w:hAnsi="Arial" w:cs="Arial"/>
        </w:rPr>
        <w:t>art. 7 i art. 8 ustawy z dnia 9 </w:t>
      </w:r>
      <w:r>
        <w:rPr>
          <w:rFonts w:ascii="Arial" w:hAnsi="Arial" w:cs="Arial"/>
        </w:rPr>
        <w:t>czerwca 2016 r. o zasadach kształtowania wynagrodzeń osób kierujących niektórymi spółkami (</w:t>
      </w:r>
      <w:r w:rsidRPr="00DB085D">
        <w:rPr>
          <w:rFonts w:ascii="Arial" w:hAnsi="Arial" w:cs="Arial"/>
        </w:rPr>
        <w:t>Dz.U.2020.1907 t.</w:t>
      </w:r>
      <w:r>
        <w:rPr>
          <w:rFonts w:ascii="Arial" w:hAnsi="Arial" w:cs="Arial"/>
        </w:rPr>
        <w:t xml:space="preserve"> </w:t>
      </w:r>
      <w:r w:rsidRPr="00DB085D">
        <w:rPr>
          <w:rFonts w:ascii="Arial" w:hAnsi="Arial" w:cs="Arial"/>
        </w:rPr>
        <w:t>j. z dnia 2020.10.29</w:t>
      </w:r>
      <w:r>
        <w:rPr>
          <w:rFonts w:ascii="Arial" w:hAnsi="Arial" w:cs="Arial"/>
        </w:rPr>
        <w:t xml:space="preserve">) Nadzwyczajne Zgromadzenie </w:t>
      </w:r>
      <w:r w:rsidRPr="00DB085D">
        <w:rPr>
          <w:rFonts w:ascii="Arial" w:hAnsi="Arial" w:cs="Arial"/>
        </w:rPr>
        <w:t xml:space="preserve">Wspólników </w:t>
      </w:r>
      <w:r w:rsidR="00AB40F9">
        <w:rPr>
          <w:rFonts w:ascii="Arial" w:hAnsi="Arial" w:cs="Arial"/>
        </w:rPr>
        <w:t>Bytomskiego Sportu Polonii Bytom</w:t>
      </w:r>
      <w:r w:rsidRPr="00DB085D">
        <w:rPr>
          <w:rFonts w:ascii="Arial" w:hAnsi="Arial" w:cs="Arial"/>
        </w:rPr>
        <w:t xml:space="preserve"> Sp. z o.o.</w:t>
      </w:r>
      <w:r>
        <w:rPr>
          <w:rFonts w:ascii="Arial" w:hAnsi="Arial" w:cs="Arial"/>
        </w:rPr>
        <w:t xml:space="preserve"> uchwala, co następuje:</w:t>
      </w:r>
    </w:p>
    <w:p w:rsidR="00DB085D" w:rsidRDefault="00DB085D" w:rsidP="006F3FD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§ 1</w:t>
      </w:r>
    </w:p>
    <w:p w:rsidR="00DB085D" w:rsidRDefault="00DB085D" w:rsidP="00330093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Z Członkiem Zarządu Spółki zawierana jest umowa o ś</w:t>
      </w:r>
      <w:r w:rsidR="00A80ED7">
        <w:rPr>
          <w:rFonts w:ascii="Arial" w:hAnsi="Arial" w:cs="Arial"/>
        </w:rPr>
        <w:t>wiadczenie usług zarządzania na </w:t>
      </w:r>
      <w:r>
        <w:rPr>
          <w:rFonts w:ascii="Arial" w:hAnsi="Arial" w:cs="Arial"/>
        </w:rPr>
        <w:t>czas pełnienia funkcji (Umowa) z obowiązkiem świadczenia osobistego.</w:t>
      </w:r>
    </w:p>
    <w:p w:rsidR="00DB085D" w:rsidRDefault="00DB085D" w:rsidP="00330093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Treść Umowy określa Rada Nadzorcza na warunkach określonych w ustawie z dnia 9 czerwca 2016 r. o zasadach kształtowania wynagrodzeń osób kierujących niektórym spółkami (Ustawa) oraz zgodnie z postanowieniami niniejszej uchwały</w:t>
      </w:r>
      <w:r w:rsidR="00F40C19">
        <w:rPr>
          <w:rFonts w:ascii="Arial" w:hAnsi="Arial" w:cs="Arial"/>
        </w:rPr>
        <w:t>.</w:t>
      </w:r>
    </w:p>
    <w:p w:rsidR="00F40C19" w:rsidRDefault="00F40C19" w:rsidP="006F3FD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§ 2</w:t>
      </w:r>
    </w:p>
    <w:p w:rsidR="00F40C19" w:rsidRDefault="00F40C19" w:rsidP="00330093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Wynagrodzenie całkowite Członka Zarządu Spółki składa się z części stałej, stanowiącej wynagrodzenie miesięczne podstawowe (</w:t>
      </w:r>
      <w:r w:rsidR="00185942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ynagrodzenie </w:t>
      </w:r>
      <w:r w:rsidR="00185942">
        <w:rPr>
          <w:rFonts w:ascii="Arial" w:hAnsi="Arial" w:cs="Arial"/>
        </w:rPr>
        <w:t>S</w:t>
      </w:r>
      <w:r>
        <w:rPr>
          <w:rFonts w:ascii="Arial" w:hAnsi="Arial" w:cs="Arial"/>
        </w:rPr>
        <w:t>tałe) oraz części zmiennej, stanowiącej wynagrodzenie uzupełniające za rok obrotowy Spółki (</w:t>
      </w:r>
      <w:r w:rsidR="00185942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ynagrodzenie </w:t>
      </w:r>
      <w:r w:rsidR="00185942">
        <w:rPr>
          <w:rFonts w:ascii="Arial" w:hAnsi="Arial" w:cs="Arial"/>
        </w:rPr>
        <w:t>Z</w:t>
      </w:r>
      <w:r>
        <w:rPr>
          <w:rFonts w:ascii="Arial" w:hAnsi="Arial" w:cs="Arial"/>
        </w:rPr>
        <w:t>mienne).</w:t>
      </w:r>
    </w:p>
    <w:p w:rsidR="00B61411" w:rsidRPr="00471C73" w:rsidRDefault="00B61411" w:rsidP="00330093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9274EB">
        <w:rPr>
          <w:rFonts w:ascii="Arial" w:hAnsi="Arial" w:cs="Arial"/>
        </w:rPr>
        <w:t xml:space="preserve">Kwota </w:t>
      </w:r>
      <w:r w:rsidR="00185942" w:rsidRPr="009274EB">
        <w:rPr>
          <w:rFonts w:ascii="Arial" w:hAnsi="Arial" w:cs="Arial"/>
        </w:rPr>
        <w:t>W</w:t>
      </w:r>
      <w:r w:rsidRPr="009274EB">
        <w:rPr>
          <w:rFonts w:ascii="Arial" w:hAnsi="Arial" w:cs="Arial"/>
        </w:rPr>
        <w:t xml:space="preserve">ynagrodzenia </w:t>
      </w:r>
      <w:r w:rsidR="00185942" w:rsidRPr="009274EB">
        <w:rPr>
          <w:rFonts w:ascii="Arial" w:hAnsi="Arial" w:cs="Arial"/>
        </w:rPr>
        <w:t>S</w:t>
      </w:r>
      <w:r w:rsidRPr="009274EB">
        <w:rPr>
          <w:rFonts w:ascii="Arial" w:hAnsi="Arial" w:cs="Arial"/>
        </w:rPr>
        <w:t xml:space="preserve">tałego Członka Zarządu zostanie ustalona przez Radę Nadzorczą, z zastrzeżeniem, że na dzień podjęcia niniejszej uchwały wysokość miesięcznego </w:t>
      </w:r>
      <w:r w:rsidR="003D009E" w:rsidRPr="009274EB">
        <w:rPr>
          <w:rFonts w:ascii="Arial" w:hAnsi="Arial" w:cs="Arial"/>
        </w:rPr>
        <w:t>W</w:t>
      </w:r>
      <w:r w:rsidRPr="009274EB">
        <w:rPr>
          <w:rFonts w:ascii="Arial" w:hAnsi="Arial" w:cs="Arial"/>
        </w:rPr>
        <w:t xml:space="preserve">ynagrodzenia </w:t>
      </w:r>
      <w:r w:rsidR="003D009E" w:rsidRPr="009274EB">
        <w:rPr>
          <w:rFonts w:ascii="Arial" w:hAnsi="Arial" w:cs="Arial"/>
        </w:rPr>
        <w:t>S</w:t>
      </w:r>
      <w:r w:rsidRPr="009274EB">
        <w:rPr>
          <w:rFonts w:ascii="Arial" w:hAnsi="Arial" w:cs="Arial"/>
        </w:rPr>
        <w:t xml:space="preserve">tałego dla poszczególnych Członków Zarządu zostanie określona w przedziale mieszczącym się od </w:t>
      </w:r>
      <w:r w:rsidR="008370C9">
        <w:rPr>
          <w:rFonts w:ascii="Arial" w:hAnsi="Arial" w:cs="Arial"/>
        </w:rPr>
        <w:t>1</w:t>
      </w:r>
      <w:r w:rsidRPr="009274EB">
        <w:rPr>
          <w:rFonts w:ascii="Arial" w:hAnsi="Arial" w:cs="Arial"/>
        </w:rPr>
        <w:t xml:space="preserve"> do </w:t>
      </w:r>
      <w:r w:rsidR="008370C9">
        <w:rPr>
          <w:rFonts w:ascii="Arial" w:hAnsi="Arial" w:cs="Arial"/>
        </w:rPr>
        <w:t>3</w:t>
      </w:r>
      <w:r w:rsidRPr="009274EB">
        <w:rPr>
          <w:rFonts w:ascii="Arial" w:hAnsi="Arial" w:cs="Arial"/>
        </w:rPr>
        <w:t xml:space="preserve">-krotności podstawy wymiaru </w:t>
      </w:r>
      <w:r w:rsidRPr="00471C73">
        <w:rPr>
          <w:rFonts w:ascii="Arial" w:hAnsi="Arial" w:cs="Arial"/>
        </w:rPr>
        <w:t xml:space="preserve">określonego w art. 1 ust. 3 </w:t>
      </w:r>
      <w:proofErr w:type="spellStart"/>
      <w:r w:rsidRPr="00471C73">
        <w:rPr>
          <w:rFonts w:ascii="Arial" w:hAnsi="Arial" w:cs="Arial"/>
        </w:rPr>
        <w:t>pkt</w:t>
      </w:r>
      <w:proofErr w:type="spellEnd"/>
      <w:r w:rsidRPr="00471C73">
        <w:rPr>
          <w:rFonts w:ascii="Arial" w:hAnsi="Arial" w:cs="Arial"/>
        </w:rPr>
        <w:t xml:space="preserve"> 11 Ustawy</w:t>
      </w:r>
      <w:r w:rsidR="00185942" w:rsidRPr="00471C73">
        <w:rPr>
          <w:rFonts w:ascii="Arial" w:hAnsi="Arial" w:cs="Arial"/>
        </w:rPr>
        <w:t>.</w:t>
      </w:r>
    </w:p>
    <w:p w:rsidR="00215221" w:rsidRPr="00471C73" w:rsidRDefault="00215221" w:rsidP="00330093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471C73">
        <w:rPr>
          <w:rFonts w:ascii="Arial" w:hAnsi="Arial" w:cs="Arial"/>
        </w:rPr>
        <w:t>Wynagrodzenie Członków Zarządu  może przewidywać inną wysokość cz</w:t>
      </w:r>
      <w:r w:rsidR="00BF290B" w:rsidRPr="00471C73">
        <w:rPr>
          <w:rFonts w:ascii="Arial" w:hAnsi="Arial" w:cs="Arial"/>
        </w:rPr>
        <w:t>ęści stałej wynagrodzenia organu zarządzającego niż określona w § 2 ust. 2, jeżeli przemawiają za tym wyjątkowe okoliczności dotyczące Spółki albo rynku na którym ona działa.</w:t>
      </w:r>
    </w:p>
    <w:p w:rsidR="00185942" w:rsidRPr="00471C73" w:rsidRDefault="00185942" w:rsidP="00330093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Upoważnia się Radę Nadzorczą Spółki do określania kwotowo </w:t>
      </w:r>
      <w:r w:rsidR="003D009E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ynagrodzenia </w:t>
      </w:r>
      <w:r w:rsidR="003D009E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tałego </w:t>
      </w:r>
      <w:r w:rsidRPr="00471C73">
        <w:rPr>
          <w:rFonts w:ascii="Arial" w:hAnsi="Arial" w:cs="Arial"/>
        </w:rPr>
        <w:t>dla poszczególnych Członków Zarządu zgodnie z postanowieniami ust. 2</w:t>
      </w:r>
      <w:r w:rsidR="00BF290B" w:rsidRPr="00471C73">
        <w:rPr>
          <w:rFonts w:ascii="Arial" w:hAnsi="Arial" w:cs="Arial"/>
        </w:rPr>
        <w:t xml:space="preserve"> i ust. 3</w:t>
      </w:r>
      <w:r w:rsidRPr="00471C73">
        <w:rPr>
          <w:rFonts w:ascii="Arial" w:hAnsi="Arial" w:cs="Arial"/>
        </w:rPr>
        <w:t>.</w:t>
      </w:r>
    </w:p>
    <w:p w:rsidR="00185942" w:rsidRDefault="003D009E" w:rsidP="006F3FD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§ 3</w:t>
      </w:r>
    </w:p>
    <w:p w:rsidR="003D009E" w:rsidRDefault="003D009E" w:rsidP="00330093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Wynagrodzenie Zmienne jest uzależnione od poziomu realizacji Celów Zarządczych i nie może przekroczyć 50% Wynagrodzenia Stałego w poprzednim roku obrotowym.</w:t>
      </w:r>
    </w:p>
    <w:p w:rsidR="003D009E" w:rsidRDefault="00DD435E" w:rsidP="00330093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Ustala się ogólny katalog Celów Zarządczych, tj.:</w:t>
      </w:r>
    </w:p>
    <w:p w:rsidR="0094028A" w:rsidRPr="00471C73" w:rsidRDefault="0094028A" w:rsidP="0094028A">
      <w:pPr>
        <w:pStyle w:val="Akapitzlist"/>
        <w:numPr>
          <w:ilvl w:val="0"/>
          <w:numId w:val="10"/>
        </w:numPr>
        <w:rPr>
          <w:rFonts w:ascii="Arial" w:hAnsi="Arial" w:cs="Arial"/>
        </w:rPr>
      </w:pPr>
      <w:r w:rsidRPr="00471C73">
        <w:rPr>
          <w:rFonts w:ascii="Arial" w:hAnsi="Arial" w:cs="Arial"/>
        </w:rPr>
        <w:t>osiągnięcie dodatniego wyniku finansowego,</w:t>
      </w:r>
    </w:p>
    <w:p w:rsidR="0094028A" w:rsidRPr="00471C73" w:rsidRDefault="0094028A" w:rsidP="0094028A">
      <w:pPr>
        <w:pStyle w:val="Akapitzlist"/>
        <w:numPr>
          <w:ilvl w:val="0"/>
          <w:numId w:val="10"/>
        </w:numPr>
        <w:rPr>
          <w:rFonts w:ascii="Arial" w:hAnsi="Arial" w:cs="Arial"/>
        </w:rPr>
      </w:pPr>
      <w:r w:rsidRPr="00471C73">
        <w:rPr>
          <w:rFonts w:ascii="Arial" w:hAnsi="Arial" w:cs="Arial"/>
        </w:rPr>
        <w:t>wykonanie zaplanowanego w danym roku poziomu przychodów,</w:t>
      </w:r>
    </w:p>
    <w:p w:rsidR="0094028A" w:rsidRPr="00471C73" w:rsidRDefault="0094028A" w:rsidP="0094028A">
      <w:pPr>
        <w:pStyle w:val="Akapitzlist"/>
        <w:numPr>
          <w:ilvl w:val="0"/>
          <w:numId w:val="10"/>
        </w:numPr>
        <w:rPr>
          <w:rFonts w:ascii="Arial" w:hAnsi="Arial" w:cs="Arial"/>
        </w:rPr>
      </w:pPr>
      <w:r w:rsidRPr="00471C73">
        <w:rPr>
          <w:rFonts w:ascii="Arial" w:hAnsi="Arial" w:cs="Arial"/>
        </w:rPr>
        <w:t>obniżenie kosztów zarządu i kosztów prowadzonej działalności,</w:t>
      </w:r>
    </w:p>
    <w:p w:rsidR="0094028A" w:rsidRPr="00471C73" w:rsidRDefault="0094028A" w:rsidP="0094028A">
      <w:pPr>
        <w:pStyle w:val="Akapitzlist"/>
        <w:numPr>
          <w:ilvl w:val="0"/>
          <w:numId w:val="10"/>
        </w:numPr>
        <w:rPr>
          <w:rFonts w:ascii="Arial" w:hAnsi="Arial" w:cs="Arial"/>
        </w:rPr>
      </w:pPr>
      <w:r w:rsidRPr="00471C73">
        <w:rPr>
          <w:rFonts w:ascii="Arial" w:hAnsi="Arial" w:cs="Arial"/>
        </w:rPr>
        <w:lastRenderedPageBreak/>
        <w:t>osiągniecie wskaźników na poziomie przyjętych standardów w szczególności rentowności, płynności finansowej i efektywności zarządzania,</w:t>
      </w:r>
    </w:p>
    <w:p w:rsidR="0094028A" w:rsidRPr="00471C73" w:rsidRDefault="0094028A" w:rsidP="0094028A">
      <w:pPr>
        <w:pStyle w:val="Akapitzlist"/>
        <w:numPr>
          <w:ilvl w:val="0"/>
          <w:numId w:val="10"/>
        </w:numPr>
        <w:spacing w:after="0"/>
        <w:rPr>
          <w:rFonts w:ascii="Arial" w:hAnsi="Arial" w:cs="Arial"/>
        </w:rPr>
      </w:pPr>
      <w:r w:rsidRPr="00471C73">
        <w:rPr>
          <w:rFonts w:ascii="Arial" w:hAnsi="Arial" w:cs="Arial"/>
        </w:rPr>
        <w:t>realizacja inwestycji określonych w planie inwestycyjnym,</w:t>
      </w:r>
    </w:p>
    <w:p w:rsidR="0094028A" w:rsidRPr="00471C73" w:rsidRDefault="0094028A" w:rsidP="0094028A">
      <w:pPr>
        <w:pStyle w:val="Akapitzlist"/>
        <w:numPr>
          <w:ilvl w:val="0"/>
          <w:numId w:val="10"/>
        </w:numPr>
        <w:spacing w:after="0"/>
        <w:rPr>
          <w:rFonts w:ascii="Arial" w:hAnsi="Arial" w:cs="Arial"/>
        </w:rPr>
      </w:pPr>
      <w:r w:rsidRPr="00471C73">
        <w:rPr>
          <w:rFonts w:ascii="Arial" w:hAnsi="Arial" w:cs="Arial"/>
        </w:rPr>
        <w:t>realizacja prowadzonej polityki kadrowej i wzrost zaangażowania pracowników.</w:t>
      </w:r>
    </w:p>
    <w:p w:rsidR="00DD435E" w:rsidRPr="00471C73" w:rsidRDefault="00DD435E" w:rsidP="0094028A">
      <w:pPr>
        <w:pStyle w:val="Akapitzlist"/>
        <w:numPr>
          <w:ilvl w:val="0"/>
          <w:numId w:val="3"/>
        </w:numPr>
        <w:spacing w:after="0"/>
        <w:rPr>
          <w:rFonts w:ascii="Arial" w:hAnsi="Arial" w:cs="Arial"/>
        </w:rPr>
      </w:pPr>
      <w:r w:rsidRPr="00471C73">
        <w:rPr>
          <w:rFonts w:ascii="Arial" w:hAnsi="Arial" w:cs="Arial"/>
        </w:rPr>
        <w:t>Upoważnia się Radę Nadzorczą do uszczegółowienia Celów Zarządczych wraz z określeniem wag tych celów oraz obiektywnych i mierzalnych kryteriów ich realizacji i rozliczania przy uwzględnieniu, że:</w:t>
      </w:r>
    </w:p>
    <w:p w:rsidR="00DD435E" w:rsidRDefault="00DD435E" w:rsidP="0094028A">
      <w:pPr>
        <w:pStyle w:val="Akapitzlist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Wynagrodzenie Zmienne przysługuje danemu Członkowi Zarządu</w:t>
      </w:r>
      <w:r w:rsidR="00A80ED7">
        <w:rPr>
          <w:rFonts w:ascii="Arial" w:hAnsi="Arial" w:cs="Arial"/>
        </w:rPr>
        <w:t xml:space="preserve"> po </w:t>
      </w:r>
      <w:r w:rsidR="00DC4E6A">
        <w:rPr>
          <w:rFonts w:ascii="Arial" w:hAnsi="Arial" w:cs="Arial"/>
        </w:rPr>
        <w:t>zatwierdzeniu sprawozdania z</w:t>
      </w:r>
      <w:r>
        <w:rPr>
          <w:rFonts w:ascii="Arial" w:hAnsi="Arial" w:cs="Arial"/>
        </w:rPr>
        <w:t>arządu z działalności</w:t>
      </w:r>
      <w:r w:rsidR="00DC4E6A">
        <w:rPr>
          <w:rFonts w:ascii="Arial" w:hAnsi="Arial" w:cs="Arial"/>
        </w:rPr>
        <w:t xml:space="preserve"> spółki oraz sprawozdania finansowego spółki za ubiegły rok obrotowy oraz udzieleniu absolutorium z wykonania przez niego obowiązków przez Walne Zgromadzenie.</w:t>
      </w:r>
    </w:p>
    <w:p w:rsidR="00DC4E6A" w:rsidRDefault="00DC4E6A" w:rsidP="0094028A">
      <w:pPr>
        <w:pStyle w:val="Akapitzlist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Wypłata części Wynagrodzenia Zmiennego może zostać odroczona w czasie, na okres nie przekraczający 36 miesięcy, zależnie od spełnienia w określonym terminie warunków zgodnie z wyznaczonymi</w:t>
      </w:r>
      <w:r w:rsidR="00A80ED7">
        <w:rPr>
          <w:rFonts w:ascii="Arial" w:hAnsi="Arial" w:cs="Arial"/>
        </w:rPr>
        <w:t xml:space="preserve"> Celami Zarządczymi, wówczas ta </w:t>
      </w:r>
      <w:r>
        <w:rPr>
          <w:rFonts w:ascii="Arial" w:hAnsi="Arial" w:cs="Arial"/>
        </w:rPr>
        <w:t>część Wynagrodzenia Zmiennego może</w:t>
      </w:r>
      <w:r w:rsidR="00A80ED7">
        <w:rPr>
          <w:rFonts w:ascii="Arial" w:hAnsi="Arial" w:cs="Arial"/>
        </w:rPr>
        <w:t xml:space="preserve"> być wypłacana w całości albo w </w:t>
      </w:r>
      <w:r>
        <w:rPr>
          <w:rFonts w:ascii="Arial" w:hAnsi="Arial" w:cs="Arial"/>
        </w:rPr>
        <w:t>części na koniec okresu rozliczeniowego.</w:t>
      </w:r>
    </w:p>
    <w:p w:rsidR="00DC4E6A" w:rsidRDefault="00ED55C2" w:rsidP="0094028A">
      <w:pPr>
        <w:pStyle w:val="Akapitzlist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Wynagrodzenie Zmienne jest przeliczane proporcjonalnie: proporcjonalność uzależniona jest od liczby dni świadczenia usług przez Członka Zarządu w danym roku obrotowym.</w:t>
      </w:r>
    </w:p>
    <w:p w:rsidR="00ED55C2" w:rsidRDefault="00ED55C2" w:rsidP="0094028A">
      <w:pPr>
        <w:pStyle w:val="Akapitzlist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Spełnienie warunków Wynagrodzenia Zmiennego poszczególnym Członków Zarządu, dla których na dany rok obrotowy ustalone zostały Cele Zarządcze i którzy pełnili funkcje</w:t>
      </w:r>
      <w:r w:rsidR="00384EF1">
        <w:rPr>
          <w:rFonts w:ascii="Arial" w:hAnsi="Arial" w:cs="Arial"/>
        </w:rPr>
        <w:t xml:space="preserve"> w ocenianym roku obrotowym, Rada Nadzorcza stwierdza, określając należną kwotę, w oparciu o zweryfikowane przez biegłych sprawozdanie finansowe oraz inne dokumenty w zależności od wyznaczonych Celów.</w:t>
      </w:r>
    </w:p>
    <w:p w:rsidR="00384EF1" w:rsidRDefault="00384EF1" w:rsidP="00330093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Wygaśnięcie mandatu po upływie roku obrotowego ocenianego pod względem wykonania Celów Zarządczych, nie powoduje utraty prawa do Wynagrodzenia Zmiennego, na warunkach określonych w pkt 1-3 powyżej. Wygaśnięcie mandatu w trakcie roku obrotowego nie powoduje utraty prawa do części Wynagrodzenia Zmiennego, na zasadach określonych w pkt 1-3, pod warunkiem jednakże, że czas pełnienia funkcji w roku obrotowym był dłuższy niż 6 miesięcy.</w:t>
      </w:r>
    </w:p>
    <w:p w:rsidR="00384EF1" w:rsidRDefault="00384EF1" w:rsidP="006F3FD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§ 4</w:t>
      </w:r>
    </w:p>
    <w:p w:rsidR="00384EF1" w:rsidRDefault="00825916" w:rsidP="00330093">
      <w:pPr>
        <w:pStyle w:val="Akapitzlist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Umowa zawiera obowiązek informowania przez Członka Zarządu o zamiarze pełnienia funkcji w organach innej spółki handlowej, nabyciu w niej akcji oraz może przewidywać zakaz pełnienia funkcji w organach jakiejkolwiek innej spółki handlowej lub wprowadzać inne ograniczenia dotyczące dodatkowej działalności Członka Zarządu.</w:t>
      </w:r>
    </w:p>
    <w:p w:rsidR="00825916" w:rsidRDefault="00825916" w:rsidP="00330093">
      <w:pPr>
        <w:pStyle w:val="Akapitzlist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Członek Zarządu nie może pobierać wynagrodzenia z tytułu pełnienia funkcji członka organu w podmiotach zależnych od Spółki w ramach grupy kapitałowej w rozumieniu art. 4 pkt 14 ustawy z dnia 16 lutego 2007 r. o ochronie konkurencji i konsumentów.</w:t>
      </w:r>
    </w:p>
    <w:p w:rsidR="00825916" w:rsidRDefault="007C22F0" w:rsidP="00330093">
      <w:pPr>
        <w:pStyle w:val="Akapitzlist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Upoważnia się Radę Nadzorczą do określania zakazów i ograniczeń, o których mowa w ust. 1 i 2 powyżej, obowiązków sprawozdawczych </w:t>
      </w:r>
      <w:r w:rsidR="00A80ED7">
        <w:rPr>
          <w:rFonts w:ascii="Arial" w:hAnsi="Arial" w:cs="Arial"/>
        </w:rPr>
        <w:t>z ich wykonania oraz sankcji za </w:t>
      </w:r>
      <w:r>
        <w:rPr>
          <w:rFonts w:ascii="Arial" w:hAnsi="Arial" w:cs="Arial"/>
        </w:rPr>
        <w:t>nienależyte wykonanie.</w:t>
      </w:r>
    </w:p>
    <w:p w:rsidR="007C22F0" w:rsidRDefault="007C22F0" w:rsidP="006F3FD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§ 5</w:t>
      </w:r>
    </w:p>
    <w:p w:rsidR="007C22F0" w:rsidRPr="00854145" w:rsidRDefault="007C22F0" w:rsidP="00330093">
      <w:pPr>
        <w:rPr>
          <w:rFonts w:ascii="Arial" w:hAnsi="Arial" w:cs="Arial"/>
        </w:rPr>
      </w:pPr>
      <w:r w:rsidRPr="00854145">
        <w:rPr>
          <w:rFonts w:ascii="Arial" w:hAnsi="Arial" w:cs="Arial"/>
        </w:rPr>
        <w:lastRenderedPageBreak/>
        <w:t>Rada Nadzorcza określi w Umowie zakres i zasady udostępniania Członkowi Zarządu urządzeń technicznych oraz zasobów stanowiącyc</w:t>
      </w:r>
      <w:r w:rsidR="00A80ED7" w:rsidRPr="00854145">
        <w:rPr>
          <w:rFonts w:ascii="Arial" w:hAnsi="Arial" w:cs="Arial"/>
        </w:rPr>
        <w:t>h mienie Spółki, niezbędnych do </w:t>
      </w:r>
      <w:r w:rsidRPr="00854145">
        <w:rPr>
          <w:rFonts w:ascii="Arial" w:hAnsi="Arial" w:cs="Arial"/>
        </w:rPr>
        <w:t>wykonywania funkcji, a także może określić limity albo sposób ich określania dotyczące kosztów, jakie Spółka ponosi w związku z udostępnieniem i wykorzystaniem urządzeń i zasobów przez Członka Zarządu do celów służbowych.</w:t>
      </w:r>
    </w:p>
    <w:p w:rsidR="007C22F0" w:rsidRDefault="007C22F0" w:rsidP="006F3FD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§ 6</w:t>
      </w:r>
    </w:p>
    <w:p w:rsidR="007C22F0" w:rsidRDefault="007C22F0" w:rsidP="00330093">
      <w:pPr>
        <w:pStyle w:val="Akapitzlist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W przypadku wygaśnięcia mandatu w szczególności n</w:t>
      </w:r>
      <w:r w:rsidR="00A80ED7">
        <w:rPr>
          <w:rFonts w:ascii="Arial" w:hAnsi="Arial" w:cs="Arial"/>
        </w:rPr>
        <w:t>a skutek śmierci, odwołania lub </w:t>
      </w:r>
      <w:r>
        <w:rPr>
          <w:rFonts w:ascii="Arial" w:hAnsi="Arial" w:cs="Arial"/>
        </w:rPr>
        <w:t>złożenia rezygnacji, Umowa rozwiązuje się z ostat</w:t>
      </w:r>
      <w:r w:rsidR="00A80ED7">
        <w:rPr>
          <w:rFonts w:ascii="Arial" w:hAnsi="Arial" w:cs="Arial"/>
        </w:rPr>
        <w:t>nim dniem pełnienia funkcji bez </w:t>
      </w:r>
      <w:r>
        <w:rPr>
          <w:rFonts w:ascii="Arial" w:hAnsi="Arial" w:cs="Arial"/>
        </w:rPr>
        <w:t>konieczności dokonywania dodatkowych czynności.</w:t>
      </w:r>
    </w:p>
    <w:p w:rsidR="007C22F0" w:rsidRDefault="007C22F0" w:rsidP="00330093">
      <w:pPr>
        <w:pStyle w:val="Akapitzlist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Każda ze Stron ma prawo wypowiedzenia Umowy ze skutkiem natychmiastowym w przypadku istotnego naruszenia przez drugą Stronę postanowień Umowy.</w:t>
      </w:r>
    </w:p>
    <w:p w:rsidR="007C22F0" w:rsidRDefault="007C22F0" w:rsidP="00330093">
      <w:pPr>
        <w:pStyle w:val="Akapitzlist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Spółka ma prawo wypowiedzenia Umowy z innych przyczyn niż określone w ust. 2, z maksymalnie 3 (trzy) miesięcznym terminem wypowiedzenia, z zastrzeżeniem, iż w </w:t>
      </w:r>
      <w:r w:rsidR="00F44553">
        <w:rPr>
          <w:rFonts w:ascii="Arial" w:hAnsi="Arial" w:cs="Arial"/>
        </w:rPr>
        <w:t xml:space="preserve">przypadku, gdy w okresie wypowiedzenia wystąpi </w:t>
      </w:r>
      <w:r w:rsidR="00A80ED7">
        <w:rPr>
          <w:rFonts w:ascii="Arial" w:hAnsi="Arial" w:cs="Arial"/>
        </w:rPr>
        <w:t>zdarzenie, o którym mowa w ust. </w:t>
      </w:r>
      <w:r w:rsidR="00F44553">
        <w:rPr>
          <w:rFonts w:ascii="Arial" w:hAnsi="Arial" w:cs="Arial"/>
        </w:rPr>
        <w:t>1 skutkujące rozwiązaniem Umowy wskutek zap</w:t>
      </w:r>
      <w:r w:rsidR="00A80ED7">
        <w:rPr>
          <w:rFonts w:ascii="Arial" w:hAnsi="Arial" w:cs="Arial"/>
        </w:rPr>
        <w:t>rzestania pełnienia funkcji, to </w:t>
      </w:r>
      <w:r w:rsidR="00F44553">
        <w:rPr>
          <w:rFonts w:ascii="Arial" w:hAnsi="Arial" w:cs="Arial"/>
        </w:rPr>
        <w:t>Umowa ulega rozwiązaniu zgodnie z treścią ust. 1.</w:t>
      </w:r>
    </w:p>
    <w:p w:rsidR="00F44553" w:rsidRDefault="00F44553" w:rsidP="00330093">
      <w:pPr>
        <w:pStyle w:val="Akapitzlist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W razie rozwiązania albo wypowiedzenia przez Spó</w:t>
      </w:r>
      <w:r w:rsidR="00A80ED7">
        <w:rPr>
          <w:rFonts w:ascii="Arial" w:hAnsi="Arial" w:cs="Arial"/>
        </w:rPr>
        <w:t>łkę Umowy z innych przyczyn niż </w:t>
      </w:r>
      <w:r>
        <w:rPr>
          <w:rFonts w:ascii="Arial" w:hAnsi="Arial" w:cs="Arial"/>
        </w:rPr>
        <w:t>określone w ust. 2, Członkowi Zarządu może być przyznana odprawa, w wysokości nie wyższej niż 3 (trzy) – krotność części stałej wynagrodzenia, pod warunkiem pełnienia przez niego funkcji przez okres co najmniej 12 (dwunastu) miesięcy przed rozwiązaniem tej Umowy.</w:t>
      </w:r>
    </w:p>
    <w:p w:rsidR="00F44553" w:rsidRDefault="00006C4D" w:rsidP="00330093">
      <w:pPr>
        <w:pStyle w:val="Akapitzlist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Odprawa, o której mowa w ust. 4 nie przysługuje Członkowi Zarządu w przypadku:</w:t>
      </w:r>
    </w:p>
    <w:p w:rsidR="00006C4D" w:rsidRDefault="00006C4D" w:rsidP="0094028A">
      <w:pPr>
        <w:pStyle w:val="Akapitzlist"/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>wypowiedzenia, rozwiązania lub zmiany Umowy wskutek zmiany funkcji pełnionej przez Zarządzającego w składzie Zarządu,</w:t>
      </w:r>
    </w:p>
    <w:p w:rsidR="00006C4D" w:rsidRDefault="00006C4D" w:rsidP="0094028A">
      <w:pPr>
        <w:pStyle w:val="Akapitzlist"/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>wypowiedzenia, rozwiązania lub zmiany Umowy wskutek powołania Zarządzającego na kolejną kadencję Zarządu,</w:t>
      </w:r>
    </w:p>
    <w:p w:rsidR="00006C4D" w:rsidRDefault="00006C4D" w:rsidP="0094028A">
      <w:pPr>
        <w:pStyle w:val="Akapitzlist"/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>rezygnacji z pełnienia funkcji.</w:t>
      </w:r>
    </w:p>
    <w:p w:rsidR="00006C4D" w:rsidRDefault="00006C4D" w:rsidP="006F3FD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§ 7</w:t>
      </w:r>
    </w:p>
    <w:p w:rsidR="00006C4D" w:rsidRDefault="00006C4D" w:rsidP="00330093">
      <w:pPr>
        <w:pStyle w:val="Akapitzlist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Rada Nadzorcza może zawrzeć z Członkiem Zarządu umowę o zakazie konkurencji obowiązującym po ustaniu pełnienia funkcji, przy czym może być ona zawarta jedynie w przypadku pełnienia funkcji przez Członka Zarządu przez okres co najmniej 3 (trzech) miesięcy.</w:t>
      </w:r>
    </w:p>
    <w:p w:rsidR="00006C4D" w:rsidRDefault="00006C4D" w:rsidP="00330093">
      <w:pPr>
        <w:pStyle w:val="Akapitzlist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Zawarcie umowy o zakazie konkurencji po rozwiązaniu lub wypowiedzeniu umowy o świadczenie usług zarządzania jest niedopuszczalne.</w:t>
      </w:r>
    </w:p>
    <w:p w:rsidR="00006C4D" w:rsidRDefault="00006C4D" w:rsidP="00330093">
      <w:pPr>
        <w:pStyle w:val="Akapitzlist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Okres zakazu konkurencji nie może przekraczać 6 (sześciu) miesięcy po ustaniu pełnienia funkcji przez Członka Zarządu.</w:t>
      </w:r>
    </w:p>
    <w:p w:rsidR="00006C4D" w:rsidRDefault="00006C4D" w:rsidP="00330093">
      <w:pPr>
        <w:pStyle w:val="Akapitzlist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W razie niewykonania lub nienależytego wykonania przez Członka Zarządu umowy o zakazie konkurencji będzie on zobowiązany do zapłaty kary umownej na rzecz Spółki, nie niższej niż wysokość odszkodowania przysługującego za cały okres zakazu konkurencji.</w:t>
      </w:r>
    </w:p>
    <w:p w:rsidR="00922B36" w:rsidRDefault="00922B36" w:rsidP="00330093">
      <w:pPr>
        <w:pStyle w:val="Akapitzlist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Rada Nadzorcza zobowiązana jest określić w umowie o zakazie konkurencji co najmniej działalność konkurencyjną wobec Spółki, wysokość odszkodowania z tytułu przestrzegania zakazu konkurencji, terminy zapłaty tego odszkodowania, obowiązki informacyjne zarządzającego oraz przypadki, w których zakaz konkurencji przestaje obowiązywać, jak też może określić prawo Spółki do odstąpienia od umowy o zakazie konkurencji lub prawa Stron do wypowiedzenia umowy o zakazie konkurencji.</w:t>
      </w:r>
    </w:p>
    <w:p w:rsidR="00922B36" w:rsidRDefault="00922B36" w:rsidP="006F3FD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§ 8</w:t>
      </w:r>
    </w:p>
    <w:p w:rsidR="00922B36" w:rsidRPr="009274EB" w:rsidRDefault="00922B36" w:rsidP="00330093">
      <w:pPr>
        <w:rPr>
          <w:rFonts w:ascii="Arial" w:hAnsi="Arial" w:cs="Arial"/>
        </w:rPr>
      </w:pPr>
      <w:r w:rsidRPr="009274EB">
        <w:rPr>
          <w:rFonts w:ascii="Arial" w:hAnsi="Arial" w:cs="Arial"/>
        </w:rPr>
        <w:t xml:space="preserve">Traci moc uchwała Nr </w:t>
      </w:r>
      <w:r w:rsidR="00215221">
        <w:rPr>
          <w:rFonts w:ascii="Arial" w:hAnsi="Arial" w:cs="Arial"/>
        </w:rPr>
        <w:t>1</w:t>
      </w:r>
      <w:r w:rsidRPr="009274EB">
        <w:rPr>
          <w:rFonts w:ascii="Arial" w:hAnsi="Arial" w:cs="Arial"/>
        </w:rPr>
        <w:t>/</w:t>
      </w:r>
      <w:r w:rsidR="00215221">
        <w:rPr>
          <w:rFonts w:ascii="Arial" w:hAnsi="Arial" w:cs="Arial"/>
        </w:rPr>
        <w:t>06</w:t>
      </w:r>
      <w:r w:rsidRPr="009274EB">
        <w:rPr>
          <w:rFonts w:ascii="Arial" w:hAnsi="Arial" w:cs="Arial"/>
        </w:rPr>
        <w:t>/</w:t>
      </w:r>
      <w:r w:rsidR="00215221">
        <w:rPr>
          <w:rFonts w:ascii="Arial" w:hAnsi="Arial" w:cs="Arial"/>
        </w:rPr>
        <w:t>2017</w:t>
      </w:r>
      <w:r w:rsidRPr="009274EB">
        <w:rPr>
          <w:rFonts w:ascii="Arial" w:hAnsi="Arial" w:cs="Arial"/>
        </w:rPr>
        <w:t xml:space="preserve"> </w:t>
      </w:r>
      <w:r w:rsidR="00215221">
        <w:rPr>
          <w:rFonts w:ascii="Arial" w:hAnsi="Arial" w:cs="Arial"/>
        </w:rPr>
        <w:t>Nadz</w:t>
      </w:r>
      <w:r w:rsidRPr="009274EB">
        <w:rPr>
          <w:rFonts w:ascii="Arial" w:hAnsi="Arial" w:cs="Arial"/>
        </w:rPr>
        <w:t xml:space="preserve">wyczajnego Zgromadzenia Wspólników </w:t>
      </w:r>
      <w:r w:rsidR="00215221">
        <w:rPr>
          <w:rFonts w:ascii="Arial" w:hAnsi="Arial" w:cs="Arial"/>
        </w:rPr>
        <w:t>Bytomskiego Sportu</w:t>
      </w:r>
      <w:r w:rsidRPr="009274EB">
        <w:rPr>
          <w:rFonts w:ascii="Arial" w:hAnsi="Arial" w:cs="Arial"/>
        </w:rPr>
        <w:t xml:space="preserve"> Sp</w:t>
      </w:r>
      <w:r w:rsidR="00215221">
        <w:rPr>
          <w:rFonts w:ascii="Arial" w:hAnsi="Arial" w:cs="Arial"/>
        </w:rPr>
        <w:t>ółki</w:t>
      </w:r>
      <w:r w:rsidRPr="009274EB">
        <w:rPr>
          <w:rFonts w:ascii="Arial" w:hAnsi="Arial" w:cs="Arial"/>
        </w:rPr>
        <w:t xml:space="preserve"> z o.o. z siedzibą w Bytomiu z dnia </w:t>
      </w:r>
      <w:r w:rsidR="00215221">
        <w:rPr>
          <w:rFonts w:ascii="Arial" w:hAnsi="Arial" w:cs="Arial"/>
        </w:rPr>
        <w:t>1</w:t>
      </w:r>
      <w:r w:rsidRPr="009274EB">
        <w:rPr>
          <w:rFonts w:ascii="Arial" w:hAnsi="Arial" w:cs="Arial"/>
        </w:rPr>
        <w:t xml:space="preserve"> czerwca 2017 roku.</w:t>
      </w:r>
    </w:p>
    <w:p w:rsidR="00922B36" w:rsidRDefault="00922B36" w:rsidP="006F3FD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§ 9</w:t>
      </w:r>
    </w:p>
    <w:p w:rsidR="00922B36" w:rsidRDefault="00922B36" w:rsidP="00330093">
      <w:pPr>
        <w:rPr>
          <w:rFonts w:ascii="Arial" w:hAnsi="Arial" w:cs="Arial"/>
        </w:rPr>
      </w:pPr>
      <w:r w:rsidRPr="00330093">
        <w:rPr>
          <w:rFonts w:ascii="Arial" w:hAnsi="Arial" w:cs="Arial"/>
        </w:rPr>
        <w:t>Uchwała wchodzi w życie z dniem podjęcia</w:t>
      </w:r>
      <w:r w:rsidR="00C75B0C">
        <w:rPr>
          <w:rFonts w:ascii="Arial" w:hAnsi="Arial" w:cs="Arial"/>
        </w:rPr>
        <w:t>,</w:t>
      </w:r>
      <w:r w:rsidR="00517AD2" w:rsidRPr="00330093">
        <w:rPr>
          <w:rFonts w:ascii="Arial" w:hAnsi="Arial" w:cs="Arial"/>
        </w:rPr>
        <w:t xml:space="preserve"> z mocą obowiązującą od dnia 1 stycznia 2022 roku.</w:t>
      </w:r>
    </w:p>
    <w:p w:rsidR="00922B36" w:rsidRDefault="00922B36" w:rsidP="00330093">
      <w:pPr>
        <w:rPr>
          <w:rFonts w:ascii="Arial" w:hAnsi="Arial" w:cs="Arial"/>
        </w:rPr>
      </w:pPr>
      <w:r>
        <w:rPr>
          <w:rFonts w:ascii="Arial" w:hAnsi="Arial" w:cs="Arial"/>
        </w:rPr>
        <w:t>Uchwała została podjęta w głosowaniu jawnym.</w:t>
      </w:r>
    </w:p>
    <w:p w:rsidR="00922B36" w:rsidRDefault="00922B36" w:rsidP="00922B36">
      <w:pPr>
        <w:rPr>
          <w:rFonts w:ascii="Arial" w:hAnsi="Arial" w:cs="Arial"/>
        </w:rPr>
      </w:pPr>
      <w:bookmarkStart w:id="0" w:name="_GoBack"/>
      <w:bookmarkEnd w:id="0"/>
    </w:p>
    <w:p w:rsidR="000241C1" w:rsidRDefault="000241C1" w:rsidP="00922B36">
      <w:pPr>
        <w:rPr>
          <w:rFonts w:ascii="Arial" w:hAnsi="Arial" w:cs="Arial"/>
        </w:rPr>
      </w:pPr>
    </w:p>
    <w:p w:rsidR="00922B36" w:rsidRDefault="000241C1" w:rsidP="00922B3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Protokolant:</w:t>
      </w:r>
    </w:p>
    <w:p w:rsidR="000241C1" w:rsidRDefault="000241C1" w:rsidP="000241C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</w:t>
      </w:r>
    </w:p>
    <w:p w:rsidR="000241C1" w:rsidRDefault="000241C1" w:rsidP="000241C1">
      <w:pPr>
        <w:ind w:left="4395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Przewodniczący</w:t>
      </w:r>
      <w:r>
        <w:rPr>
          <w:rFonts w:ascii="Arial" w:hAnsi="Arial" w:cs="Arial"/>
          <w:sz w:val="22"/>
          <w:szCs w:val="22"/>
        </w:rPr>
        <w:br/>
        <w:t>Nadzwyczajnego Zgromadzenia Wspólników</w:t>
      </w:r>
    </w:p>
    <w:p w:rsidR="000241C1" w:rsidRDefault="000241C1" w:rsidP="000241C1">
      <w:pPr>
        <w:spacing w:after="0"/>
        <w:ind w:left="4395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………………………………….</w:t>
      </w:r>
    </w:p>
    <w:p w:rsidR="000241C1" w:rsidRPr="000241C1" w:rsidRDefault="000241C1" w:rsidP="000241C1">
      <w:pPr>
        <w:spacing w:after="0"/>
        <w:ind w:left="4395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Mariusz Wołosz</w:t>
      </w:r>
    </w:p>
    <w:sectPr w:rsidR="000241C1" w:rsidRPr="000241C1" w:rsidSect="00D465F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290B" w:rsidRDefault="00BF290B" w:rsidP="00825916">
      <w:pPr>
        <w:spacing w:after="0" w:line="240" w:lineRule="auto"/>
      </w:pPr>
      <w:r>
        <w:separator/>
      </w:r>
    </w:p>
  </w:endnote>
  <w:endnote w:type="continuationSeparator" w:id="0">
    <w:p w:rsidR="00BF290B" w:rsidRDefault="00BF290B" w:rsidP="00825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886688"/>
      <w:docPartObj>
        <w:docPartGallery w:val="Page Numbers (Bottom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:rsidR="00BF290B" w:rsidRPr="00825916" w:rsidRDefault="00C06EA9">
        <w:pPr>
          <w:pStyle w:val="Stopka"/>
          <w:jc w:val="right"/>
          <w:rPr>
            <w:rFonts w:ascii="Arial" w:hAnsi="Arial" w:cs="Arial"/>
            <w:sz w:val="22"/>
            <w:szCs w:val="22"/>
          </w:rPr>
        </w:pPr>
        <w:r w:rsidRPr="00825916">
          <w:rPr>
            <w:rFonts w:ascii="Arial" w:hAnsi="Arial" w:cs="Arial"/>
            <w:sz w:val="22"/>
            <w:szCs w:val="22"/>
          </w:rPr>
          <w:fldChar w:fldCharType="begin"/>
        </w:r>
        <w:r w:rsidR="00BF290B" w:rsidRPr="00825916">
          <w:rPr>
            <w:rFonts w:ascii="Arial" w:hAnsi="Arial" w:cs="Arial"/>
            <w:sz w:val="22"/>
            <w:szCs w:val="22"/>
          </w:rPr>
          <w:instrText xml:space="preserve"> PAGE   \* MERGEFORMAT </w:instrText>
        </w:r>
        <w:r w:rsidRPr="00825916">
          <w:rPr>
            <w:rFonts w:ascii="Arial" w:hAnsi="Arial" w:cs="Arial"/>
            <w:sz w:val="22"/>
            <w:szCs w:val="22"/>
          </w:rPr>
          <w:fldChar w:fldCharType="separate"/>
        </w:r>
        <w:r w:rsidR="001C11C8">
          <w:rPr>
            <w:rFonts w:ascii="Arial" w:hAnsi="Arial" w:cs="Arial"/>
            <w:noProof/>
            <w:sz w:val="22"/>
            <w:szCs w:val="22"/>
          </w:rPr>
          <w:t>1</w:t>
        </w:r>
        <w:r w:rsidRPr="00825916">
          <w:rPr>
            <w:rFonts w:ascii="Arial" w:hAnsi="Arial" w:cs="Arial"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290B" w:rsidRDefault="00BF290B" w:rsidP="00825916">
      <w:pPr>
        <w:spacing w:after="0" w:line="240" w:lineRule="auto"/>
      </w:pPr>
      <w:r>
        <w:separator/>
      </w:r>
    </w:p>
  </w:footnote>
  <w:footnote w:type="continuationSeparator" w:id="0">
    <w:p w:rsidR="00BF290B" w:rsidRDefault="00BF290B" w:rsidP="008259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E3FF2"/>
    <w:multiLevelType w:val="hybridMultilevel"/>
    <w:tmpl w:val="C23E5C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A675CA"/>
    <w:multiLevelType w:val="hybridMultilevel"/>
    <w:tmpl w:val="493CD0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F634003"/>
    <w:multiLevelType w:val="hybridMultilevel"/>
    <w:tmpl w:val="08A283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5B6735"/>
    <w:multiLevelType w:val="hybridMultilevel"/>
    <w:tmpl w:val="302672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9B11AAB"/>
    <w:multiLevelType w:val="hybridMultilevel"/>
    <w:tmpl w:val="9042D36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2EF2AB7"/>
    <w:multiLevelType w:val="multilevel"/>
    <w:tmpl w:val="12DAADB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>
    <w:nsid w:val="343A4616"/>
    <w:multiLevelType w:val="hybridMultilevel"/>
    <w:tmpl w:val="1B481F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C0B2D7F"/>
    <w:multiLevelType w:val="hybridMultilevel"/>
    <w:tmpl w:val="302672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2FA41A4"/>
    <w:multiLevelType w:val="hybridMultilevel"/>
    <w:tmpl w:val="CCFC7B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0EE76D5"/>
    <w:multiLevelType w:val="hybridMultilevel"/>
    <w:tmpl w:val="2B4C7E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B252C05"/>
    <w:multiLevelType w:val="hybridMultilevel"/>
    <w:tmpl w:val="FFF88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816BB6"/>
    <w:multiLevelType w:val="hybridMultilevel"/>
    <w:tmpl w:val="D2326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ED075D"/>
    <w:multiLevelType w:val="hybridMultilevel"/>
    <w:tmpl w:val="5B2E6C0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DEA5AF0"/>
    <w:multiLevelType w:val="hybridMultilevel"/>
    <w:tmpl w:val="08642F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12"/>
  </w:num>
  <w:num w:numId="5">
    <w:abstractNumId w:val="4"/>
  </w:num>
  <w:num w:numId="6">
    <w:abstractNumId w:val="7"/>
  </w:num>
  <w:num w:numId="7">
    <w:abstractNumId w:val="3"/>
  </w:num>
  <w:num w:numId="8">
    <w:abstractNumId w:val="1"/>
  </w:num>
  <w:num w:numId="9">
    <w:abstractNumId w:val="5"/>
  </w:num>
  <w:num w:numId="10">
    <w:abstractNumId w:val="11"/>
  </w:num>
  <w:num w:numId="11">
    <w:abstractNumId w:val="2"/>
  </w:num>
  <w:num w:numId="12">
    <w:abstractNumId w:val="10"/>
  </w:num>
  <w:num w:numId="13">
    <w:abstractNumId w:val="13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ocumentProtection w:edit="readOnly" w:formatting="1" w:enforcement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6CA2"/>
    <w:rsid w:val="00006C4D"/>
    <w:rsid w:val="000241C1"/>
    <w:rsid w:val="00076BF0"/>
    <w:rsid w:val="000A5E30"/>
    <w:rsid w:val="001005C2"/>
    <w:rsid w:val="00185942"/>
    <w:rsid w:val="001A6CA2"/>
    <w:rsid w:val="001C11C8"/>
    <w:rsid w:val="00215221"/>
    <w:rsid w:val="00330093"/>
    <w:rsid w:val="003359FA"/>
    <w:rsid w:val="00384EF1"/>
    <w:rsid w:val="003D009E"/>
    <w:rsid w:val="00471C73"/>
    <w:rsid w:val="00507F85"/>
    <w:rsid w:val="00517AD2"/>
    <w:rsid w:val="005525D4"/>
    <w:rsid w:val="00553433"/>
    <w:rsid w:val="005715A6"/>
    <w:rsid w:val="00597422"/>
    <w:rsid w:val="00622C98"/>
    <w:rsid w:val="006B5A00"/>
    <w:rsid w:val="006F3FDE"/>
    <w:rsid w:val="007623BF"/>
    <w:rsid w:val="007A2513"/>
    <w:rsid w:val="007C22F0"/>
    <w:rsid w:val="00825916"/>
    <w:rsid w:val="008370C9"/>
    <w:rsid w:val="00854145"/>
    <w:rsid w:val="008E2B86"/>
    <w:rsid w:val="00913E76"/>
    <w:rsid w:val="00922B36"/>
    <w:rsid w:val="009274EB"/>
    <w:rsid w:val="0094028A"/>
    <w:rsid w:val="00943E2B"/>
    <w:rsid w:val="009D2629"/>
    <w:rsid w:val="00A80ED7"/>
    <w:rsid w:val="00AB40F9"/>
    <w:rsid w:val="00B61411"/>
    <w:rsid w:val="00BF290B"/>
    <w:rsid w:val="00C06EA9"/>
    <w:rsid w:val="00C75B0C"/>
    <w:rsid w:val="00CA5A8D"/>
    <w:rsid w:val="00D30FA9"/>
    <w:rsid w:val="00D465FC"/>
    <w:rsid w:val="00D6789E"/>
    <w:rsid w:val="00DB085D"/>
    <w:rsid w:val="00DB3A25"/>
    <w:rsid w:val="00DC0D74"/>
    <w:rsid w:val="00DC4E6A"/>
    <w:rsid w:val="00DD435E"/>
    <w:rsid w:val="00E133E3"/>
    <w:rsid w:val="00ED55C2"/>
    <w:rsid w:val="00F40C19"/>
    <w:rsid w:val="00F445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epoloItcTEEBoo" w:eastAsiaTheme="minorHAnsi" w:hAnsi="TiepoloItcTEEBoo" w:cs="Times New Roman"/>
        <w:spacing w:val="-8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5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085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8259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25916"/>
  </w:style>
  <w:style w:type="paragraph" w:styleId="Stopka">
    <w:name w:val="footer"/>
    <w:basedOn w:val="Normalny"/>
    <w:link w:val="StopkaZnak"/>
    <w:uiPriority w:val="99"/>
    <w:unhideWhenUsed/>
    <w:rsid w:val="008259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5916"/>
  </w:style>
  <w:style w:type="character" w:styleId="Uwydatnienie">
    <w:name w:val="Emphasis"/>
    <w:basedOn w:val="Domylnaczcionkaakapitu"/>
    <w:uiPriority w:val="20"/>
    <w:qFormat/>
    <w:rsid w:val="00517AD2"/>
    <w:rPr>
      <w:i/>
      <w:iCs/>
    </w:rPr>
  </w:style>
  <w:style w:type="paragraph" w:styleId="Tekstpodstawowy2">
    <w:name w:val="Body Text 2"/>
    <w:basedOn w:val="Normalny"/>
    <w:link w:val="Tekstpodstawowy2Znak"/>
    <w:semiHidden/>
    <w:rsid w:val="0094028A"/>
    <w:pPr>
      <w:spacing w:after="0" w:line="240" w:lineRule="auto"/>
      <w:jc w:val="both"/>
    </w:pPr>
    <w:rPr>
      <w:rFonts w:eastAsia="Times New Roman"/>
      <w:spacing w:val="0"/>
      <w:sz w:val="22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4028A"/>
    <w:rPr>
      <w:rFonts w:eastAsia="Times New Roman"/>
      <w:spacing w:val="0"/>
      <w:sz w:val="22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500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0C98B3-6F23-48CC-B6E3-9755F6E3B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1232</Words>
  <Characters>7397</Characters>
  <Application>Microsoft Office Word</Application>
  <DocSecurity>8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Urbańczyk</dc:creator>
  <cp:lastModifiedBy>Barbara Urbańczyk</cp:lastModifiedBy>
  <cp:revision>5</cp:revision>
  <cp:lastPrinted>2022-02-03T07:14:00Z</cp:lastPrinted>
  <dcterms:created xsi:type="dcterms:W3CDTF">2022-02-03T12:20:00Z</dcterms:created>
  <dcterms:modified xsi:type="dcterms:W3CDTF">2022-02-04T08:40:00Z</dcterms:modified>
</cp:coreProperties>
</file>