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F0AA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F0AAA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BF0AAA">
      <w:pPr>
        <w:keepNext/>
        <w:spacing w:after="480"/>
        <w:jc w:val="center"/>
      </w:pPr>
      <w:r>
        <w:rPr>
          <w:b/>
        </w:rPr>
        <w:t>w sprawie uchwały budżetowej miasta Bytomia na 2022 rok</w:t>
      </w:r>
    </w:p>
    <w:p w:rsidR="00A77B3E" w:rsidRDefault="00BF0AAA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4, pkt. 9 lit. b, c i d, art. 51 ust. 1 ustawy z dnia 8 marca 1990 r. o </w:t>
      </w:r>
      <w:r>
        <w:t>samorządzie gminnym  (Dz. U. z 2021 r. poz. 1372, z </w:t>
      </w:r>
      <w:proofErr w:type="spellStart"/>
      <w:r>
        <w:t>późn</w:t>
      </w:r>
      <w:proofErr w:type="spellEnd"/>
      <w:r>
        <w:t>. zm.), art. 12 </w:t>
      </w:r>
      <w:proofErr w:type="spellStart"/>
      <w:r>
        <w:t>pkt</w:t>
      </w:r>
      <w:proofErr w:type="spellEnd"/>
      <w:r>
        <w:t> 5 i art. 51 ust. 1 w zw. z art. 92 ust.  1 ustawy z dnia 5 czerwca 1998 r. o samorządzie powiatowym (Dz. U. z 2020 r. poz. 920, z </w:t>
      </w:r>
      <w:proofErr w:type="spellStart"/>
      <w:r>
        <w:t>późn</w:t>
      </w:r>
      <w:proofErr w:type="spellEnd"/>
      <w:r>
        <w:t xml:space="preserve">. zm.), art. 48, art. 89, art. 211, art. 212, </w:t>
      </w:r>
      <w:r>
        <w:t>art. 214, art. 215, art. 216, art. 217, art. 218, art. 220 ust. 1, art. 221 ust. 1, art. 222 ust. 1-3, art. 235 ust. 1-3, art. 236 ust. 1-4, art. 237, art. 239, art. 242 ust. 1, art. 243, art. 244, art. 258 ust. 1, art. 264 ust. 3 i 4 ustawy z dnia 27 sier</w:t>
      </w:r>
      <w:r>
        <w:t>pnia 2009 r. o finansach publicznych (Dz. U. z 2021 r. poz. 305,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BF0AAA">
      <w:pPr>
        <w:keepLines/>
        <w:spacing w:before="120" w:after="120"/>
        <w:ind w:firstLine="340"/>
      </w:pPr>
      <w:r>
        <w:rPr>
          <w:b/>
        </w:rPr>
        <w:t>§ 1. </w:t>
      </w:r>
      <w:r>
        <w:t>Planowane dochody budżetu miasta w łącznej kwocie 991.417.112 zł, w 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67"/>
        <w:gridCol w:w="2115"/>
      </w:tblGrid>
      <w:tr w:rsidR="00D1202F">
        <w:trPr>
          <w:trHeight w:val="390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1) dochody majątkowe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</w:pPr>
            <w:r>
              <w:t>100.152.789 zł;</w:t>
            </w:r>
          </w:p>
        </w:tc>
      </w:tr>
      <w:tr w:rsidR="00D1202F">
        <w:trPr>
          <w:trHeight w:val="375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2) dochody bieżące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</w:pPr>
            <w:r>
              <w:t>891.264.323 </w:t>
            </w:r>
            <w:r>
              <w:t>zł;</w:t>
            </w:r>
          </w:p>
        </w:tc>
      </w:tr>
      <w:tr w:rsidR="00D1202F">
        <w:trPr>
          <w:trHeight w:val="405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zgodnie z załącznikiem nr 1.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</w:tbl>
    <w:p w:rsidR="00A77B3E" w:rsidRDefault="00BF0AAA">
      <w:pPr>
        <w:keepLines/>
        <w:spacing w:before="120" w:after="120"/>
        <w:ind w:firstLine="340"/>
      </w:pPr>
      <w:r>
        <w:rPr>
          <w:b/>
        </w:rPr>
        <w:t>§ 2. </w:t>
      </w:r>
      <w:r>
        <w:t>Planowane wydatki budżetu miasta w łącznej kwocie 1.090.766.893 zł, w tym:</w:t>
      </w:r>
    </w:p>
    <w:p w:rsidR="00A77B3E" w:rsidRDefault="00BF0AAA">
      <w:pPr>
        <w:spacing w:before="120" w:after="120"/>
        <w:ind w:left="340" w:hanging="227"/>
      </w:pPr>
      <w:r>
        <w:t>1) </w:t>
      </w:r>
      <w:r>
        <w:t>wydatki majątkowe 178.800.677 zł, z tego na inwestycje i zakupy inwestycyjne 172.446.547 zł,</w:t>
      </w:r>
    </w:p>
    <w:p w:rsidR="00A77B3E" w:rsidRDefault="00BF0AAA">
      <w:pPr>
        <w:spacing w:before="120" w:after="120"/>
        <w:ind w:left="340" w:hanging="227"/>
      </w:pPr>
      <w:r>
        <w:t>2) </w:t>
      </w:r>
      <w:r>
        <w:t xml:space="preserve">wydatki bieżące 911.966.216 zł, z tego </w:t>
      </w:r>
      <w:r>
        <w:t>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62"/>
        <w:gridCol w:w="1920"/>
      </w:tblGrid>
      <w:tr w:rsidR="00D1202F">
        <w:trPr>
          <w:trHeight w:val="39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   a) wydatki jednostek budżetowych 682.948.616 zł, w tym na: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  <w:tr w:rsidR="00D1202F">
        <w:trPr>
          <w:trHeight w:val="36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       - wynagrodzenia i składki od nich naliczane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</w:pPr>
            <w:r>
              <w:t>436.609.806 zł;</w:t>
            </w:r>
          </w:p>
        </w:tc>
      </w:tr>
      <w:tr w:rsidR="00D1202F">
        <w:trPr>
          <w:trHeight w:val="37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       - wydatki związane z realizacją ich statutowych zadań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</w:pPr>
            <w:r>
              <w:t>246.338.810 zł;</w:t>
            </w:r>
          </w:p>
        </w:tc>
      </w:tr>
      <w:tr w:rsidR="00D1202F">
        <w:trPr>
          <w:trHeight w:val="36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   b) dotacje na zadania bieżące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</w:pPr>
            <w:r>
              <w:t>69.317.789 zł;</w:t>
            </w:r>
          </w:p>
        </w:tc>
      </w:tr>
      <w:tr w:rsidR="00D1202F">
        <w:trPr>
          <w:trHeight w:val="36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   c) świadczenia na rzecz osób fizycznych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</w:pPr>
            <w:r>
              <w:t>140.388.479 zł;</w:t>
            </w:r>
          </w:p>
        </w:tc>
      </w:tr>
      <w:tr w:rsidR="00D1202F">
        <w:trPr>
          <w:trHeight w:val="64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     d) wydatki na programy finansowane z udziałem środków, o których mowa w art. 5 ust. 1 </w:t>
            </w:r>
            <w:proofErr w:type="spellStart"/>
            <w:r>
              <w:t>pkt</w:t>
            </w:r>
            <w:proofErr w:type="spellEnd"/>
            <w:r>
              <w:t> 2 i 3 ustawy o finansach publicznych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BF0AAA">
            <w:pPr>
              <w:jc w:val="right"/>
            </w:pPr>
            <w:r>
              <w:t>9.426.340 zł;</w:t>
            </w:r>
          </w:p>
        </w:tc>
      </w:tr>
      <w:tr w:rsidR="00D1202F">
        <w:trPr>
          <w:trHeight w:val="64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 xml:space="preserve">     e) wypłaty z tytułu </w:t>
            </w:r>
            <w:r>
              <w:t xml:space="preserve">poręczeń i gwarancji udzielonych przez </w:t>
            </w:r>
            <w:proofErr w:type="spellStart"/>
            <w:r>
              <w:t>jst</w:t>
            </w:r>
            <w:proofErr w:type="spellEnd"/>
            <w:r>
              <w:t>, przypadające do spłaty w danym roku budżetowym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BF0AAA">
            <w:pPr>
              <w:jc w:val="right"/>
            </w:pPr>
            <w:r>
              <w:t>94.992 zł;</w:t>
            </w:r>
          </w:p>
        </w:tc>
      </w:tr>
      <w:tr w:rsidR="00D1202F">
        <w:trPr>
          <w:trHeight w:val="37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 xml:space="preserve">     f) obsługę długu </w:t>
            </w:r>
            <w:proofErr w:type="spellStart"/>
            <w:r>
              <w:t>jst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</w:pPr>
            <w:r>
              <w:t>9.790.000 zł;</w:t>
            </w:r>
          </w:p>
        </w:tc>
      </w:tr>
      <w:tr w:rsidR="00D1202F"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F0AAA">
            <w:r>
              <w:t>zgodnie z załącznikami nr 2 i 3.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</w:tbl>
    <w:p w:rsidR="00A77B3E" w:rsidRDefault="00BF0AAA">
      <w:pPr>
        <w:keepLines/>
        <w:spacing w:before="120" w:after="120"/>
        <w:ind w:firstLine="340"/>
      </w:pPr>
      <w:r>
        <w:rPr>
          <w:b/>
        </w:rPr>
        <w:lastRenderedPageBreak/>
        <w:t>§ 3. </w:t>
      </w:r>
      <w:r>
        <w:t>Planowany deficyt budżetu w łącznej kwocie 99.349.781 zł, który zostanie</w:t>
      </w:r>
      <w:r>
        <w:t xml:space="preserve"> sfinansowany kredytem bankowym długoterminowym zaciągniętym na rynku krajowym w kwocie 15.981.650 zł, wolnymi środkami, o których mowa w art. 217 ust. 2 </w:t>
      </w:r>
      <w:proofErr w:type="spellStart"/>
      <w:r>
        <w:t>pkt</w:t>
      </w:r>
      <w:proofErr w:type="spellEnd"/>
      <w:r>
        <w:t> 6 ustawy o finansach publicznych w kwocie 53.039.509 zł oraz  niewykorzystanymi środkami pieniężny</w:t>
      </w:r>
      <w:r>
        <w:t>mi na rachunku bieżącym budżetu, wynikającymi z rozliczenia dochodów i wydatków nimi finansowanych związanych ze szczególnymi zasadami wykonywania budżetu określonymi w odrębnych ustawach oraz wynikających z rozliczenia środków określonych w art. 5 ust. 1 </w:t>
      </w:r>
      <w:proofErr w:type="spellStart"/>
      <w:r>
        <w:t>pkt</w:t>
      </w:r>
      <w:proofErr w:type="spellEnd"/>
      <w:r>
        <w:t> 2 i dotacji na realizację programu, projektu lub zadania finansowanego z udziałem tych środków w kwocie 30.328.622 zł, zgodnie z załącznikiem nr 4.</w:t>
      </w:r>
    </w:p>
    <w:p w:rsidR="00A77B3E" w:rsidRDefault="00BF0AAA">
      <w:pPr>
        <w:keepLines/>
        <w:spacing w:before="120" w:after="120"/>
        <w:ind w:firstLine="340"/>
      </w:pPr>
      <w:r>
        <w:rPr>
          <w:b/>
        </w:rPr>
        <w:t>§ 4. </w:t>
      </w:r>
      <w:r>
        <w:t>Planowane przychody budżetu w łącznej kwocie 123.368.131 zł, zgodnie z załącznikiem nr 5.</w:t>
      </w:r>
    </w:p>
    <w:p w:rsidR="00A77B3E" w:rsidRDefault="00BF0AAA">
      <w:pPr>
        <w:keepLines/>
        <w:spacing w:before="120" w:after="120"/>
        <w:ind w:firstLine="340"/>
      </w:pPr>
      <w:r>
        <w:rPr>
          <w:b/>
        </w:rPr>
        <w:t>§ 5. </w:t>
      </w:r>
      <w:r>
        <w:t>Plan</w:t>
      </w:r>
      <w:r>
        <w:t>owane rozchody budżetu w łącznej kwocie 24.018.350 zł, zgodnie z załącznikiem nr 6.</w:t>
      </w:r>
    </w:p>
    <w:p w:rsidR="00A77B3E" w:rsidRDefault="00BF0AAA">
      <w:pPr>
        <w:keepLines/>
        <w:spacing w:before="120" w:after="120"/>
        <w:ind w:firstLine="340"/>
      </w:pPr>
      <w:r>
        <w:rPr>
          <w:b/>
        </w:rPr>
        <w:t>§ 6. </w:t>
      </w:r>
      <w:r>
        <w:t xml:space="preserve">Limit zobowiązań na 2022 rok z tytułu zaciągniętego kredytu krótkoterminowego oraz planowanego do zaciągnięcia kredytu długoterminowego w kwocie 70.000.000 zł, w tym </w:t>
      </w:r>
      <w:r>
        <w:t>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0"/>
        <w:gridCol w:w="7667"/>
        <w:gridCol w:w="1905"/>
      </w:tblGrid>
      <w:tr w:rsidR="00D1202F">
        <w:trPr>
          <w:trHeight w:val="55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F0AAA">
            <w:pPr>
              <w:jc w:val="center"/>
            </w:pPr>
            <w:r>
              <w:t>1)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F0AAA">
            <w:r>
              <w:t>pokrycie występującego w ciągu roku przejściowego deficytu (kredyt krótkoterminowy)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BF0AAA">
            <w:pPr>
              <w:jc w:val="right"/>
            </w:pPr>
            <w:r>
              <w:t>30.000.000 zł;</w:t>
            </w:r>
          </w:p>
        </w:tc>
      </w:tr>
      <w:tr w:rsidR="00D1202F">
        <w:trPr>
          <w:trHeight w:val="36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center"/>
            </w:pPr>
            <w:r>
              <w:t>2)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r>
              <w:t>sfinansowanie planowanego deficytu (kredyt długoterminowy)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</w:pPr>
            <w:r>
              <w:t>15.981.650 zł;</w:t>
            </w:r>
          </w:p>
        </w:tc>
      </w:tr>
      <w:tr w:rsidR="00D1202F">
        <w:trPr>
          <w:trHeight w:val="60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F0AAA">
            <w:pPr>
              <w:jc w:val="center"/>
            </w:pPr>
            <w:r>
              <w:t>3)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F0AAA">
            <w:r>
              <w:t xml:space="preserve">spłata wcześniej zaciągniętych zobowiązań z tytułu kredytów, </w:t>
            </w:r>
            <w:r>
              <w:t>pożyczek i emisji obligacji (kredyt długoterminowy)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BF0AAA">
            <w:pPr>
              <w:jc w:val="right"/>
            </w:pPr>
            <w:r>
              <w:t>24.018.350 zł.</w:t>
            </w:r>
          </w:p>
        </w:tc>
      </w:tr>
    </w:tbl>
    <w:p w:rsidR="00A77B3E" w:rsidRDefault="00BF0AAA">
      <w:pPr>
        <w:keepLines/>
        <w:spacing w:before="120" w:after="120"/>
        <w:ind w:firstLine="340"/>
      </w:pPr>
      <w:r>
        <w:rPr>
          <w:b/>
        </w:rPr>
        <w:t>§ 7. </w:t>
      </w:r>
      <w:r>
        <w:t>Kwotę wydatków przypadających do spłaty w roku 2022 z tytułu zawartych umów o udzielenie poręczeń i gwarancji w wysokości 94.992 zł.</w:t>
      </w:r>
    </w:p>
    <w:p w:rsidR="00A77B3E" w:rsidRDefault="00BF0AAA">
      <w:pPr>
        <w:keepLines/>
        <w:spacing w:before="120" w:after="120"/>
        <w:ind w:firstLine="340"/>
      </w:pPr>
      <w:r>
        <w:rPr>
          <w:b/>
        </w:rPr>
        <w:t>§ 8. </w:t>
      </w:r>
      <w:r>
        <w:t>Planowane dotacje z budżetu miasta w </w:t>
      </w:r>
      <w:r>
        <w:t>wysokości 69.417.789 zł, zgodnie z załącznikiem nr 7.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t>Planowane dochody z opłat z tytułu zezwoleń na sprzedaż napojów alkoholowych w kwocie 3.300.000 zł oraz wydatki budżetu na realizację zadań określonych w art. 18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ustawy o wychowaniu w </w:t>
      </w:r>
      <w:r>
        <w:rPr>
          <w:color w:val="000000"/>
          <w:u w:color="000000"/>
        </w:rPr>
        <w:t>trzeźwości i przeciwdziałaniu alkoholizmowi, ujętych w gminnym programie profilaktyki i rozwiązywania problemów alkoholowych oraz gminnym programie przeciwdziałania narkomanii w wysokości 3.300.000 zł, zgodnie z załącznikami nr 1 i 3.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Planowane dochody </w:t>
      </w:r>
      <w:r>
        <w:rPr>
          <w:color w:val="000000"/>
          <w:u w:color="000000"/>
        </w:rPr>
        <w:t>z tytułu opłat i kar, o których mowa w art. 402 ust. 4-6 ustawy Prawo ochrony środowiska w wysokości 4.200.000 zł, które przeznacza się na finansowanie wydatków z zakresu ochrony środowiska i gospodarki wodnej określone w art. 403 ust. 1-4 ustawy Prawo och</w:t>
      </w:r>
      <w:r>
        <w:rPr>
          <w:color w:val="000000"/>
          <w:u w:color="000000"/>
        </w:rPr>
        <w:t>rony środowiska, zgodnie z załącznikami nr 1 i 3.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dochody z opłat za gospodarowanie odpadami komunalnymi w wysokości 40.047.000 zł, które przeznacza się w całości na wydatki funkcjonowania systemu gospodarowania odpadami komunalnymi wraz z kos</w:t>
      </w:r>
      <w:r>
        <w:rPr>
          <w:color w:val="000000"/>
          <w:u w:color="000000"/>
        </w:rPr>
        <w:t>ztami obsługi tego zadania, określone w art. 6r ust. 1aa i ust. 2 ustawy o utrzymaniu czystości i porządku w gminach, zgodnie z załącznikami na 1 i 3.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Planowane dochody z tytułu opłat za korzystanie przez operatorów i przewoźników z przystanków komunika</w:t>
      </w:r>
      <w:r>
        <w:rPr>
          <w:color w:val="000000"/>
          <w:u w:color="000000"/>
        </w:rPr>
        <w:t>cyjnych lub dworców w kwocie 600.000 zł, które przeznacza się na finansowanie kosztów utrzymania przystanków komunikacyjnych, tj. na zadania określone w art. 16 ust. 7 ustawy o publicznym transporcie zbiorowym, zgodnie z załącznikami nr 1 i 3.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Planowane</w:t>
      </w:r>
      <w:r>
        <w:rPr>
          <w:color w:val="000000"/>
          <w:u w:color="000000"/>
        </w:rPr>
        <w:t xml:space="preserve"> wydatki realizowane w ramach budżetu obywatelskiego w wysokości 5.231.330 zł, zgodnie z załącznikiem nr 8.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10. </w:t>
      </w:r>
      <w:r>
        <w:rPr>
          <w:color w:val="000000"/>
          <w:u w:color="000000"/>
        </w:rPr>
        <w:t>Przychody ze środków przekazanych w 2020 r. oraz 2021 r. do budżetu miasta z Rządowego Funduszu Inwestycji Lokalnych w kwocie 29.571.700 zł or</w:t>
      </w:r>
      <w:r>
        <w:rPr>
          <w:color w:val="000000"/>
          <w:u w:color="000000"/>
        </w:rPr>
        <w:t>az wydatki na zadania majątkowe realizowane zgodnie z art. 65 ustawy z dnia 31 marca 2020 r. o zmianie ustawy o szczególnych rozwiązaniach związanych z zapobieganiem, przeciwdziałaniem i zwalczaniem COVID-19, innych chorób zakaźnych oraz wywołanych nimi sy</w:t>
      </w:r>
      <w:r>
        <w:rPr>
          <w:color w:val="000000"/>
          <w:u w:color="000000"/>
        </w:rPr>
        <w:t>tuacji kryzysowych oraz niektórych innych ustaw w kwocie 29.571.700 zł, zgodnie z załącznikiem nr 9.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Dochody i wydatki związane z realizacją zadań zleconych z zakresu administracji rządowej i innych zadań zleconych ustawami, zgodnie z załącznikami</w:t>
      </w:r>
      <w:r>
        <w:rPr>
          <w:color w:val="000000"/>
          <w:u w:color="000000"/>
        </w:rPr>
        <w:t xml:space="preserve"> nr 1 i 3.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Dochody i wydatki związane z realizacją zadań z zakresu administracji rządowej wykonywanych na podstawie porozumień z organami tej administracji, zgodnie z załącznikami nr 1 i 3.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Dochody i wydatki związane z realizacją zadań wykonywanych n</w:t>
      </w:r>
      <w:r>
        <w:rPr>
          <w:color w:val="000000"/>
          <w:u w:color="000000"/>
        </w:rPr>
        <w:t>a podstawie umów lub porozumień między jednostkami samorządu terytorialnego, zgodnie z załącznikami nr 1 i 3.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Szczegółową informację o dochodach budżetu państwa związanych z realizacją zadań zleconych zgodnie z załącznikiem nr 10.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Rezerwy budże</w:t>
      </w:r>
      <w:r>
        <w:rPr>
          <w:color w:val="000000"/>
          <w:u w:color="000000"/>
        </w:rPr>
        <w:t>tu miasta w wysokości 10.796.591 zł, w 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7"/>
        <w:gridCol w:w="1905"/>
      </w:tblGrid>
      <w:tr w:rsidR="00D1202F">
        <w:trPr>
          <w:trHeight w:val="36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rPr>
                <w:color w:val="000000"/>
                <w:u w:color="000000"/>
              </w:rPr>
            </w:pPr>
            <w:r>
              <w:t>1) ogólna 1.891.478 zł;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1202F">
        <w:trPr>
          <w:trHeight w:val="36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rPr>
                <w:color w:val="000000"/>
                <w:u w:color="000000"/>
              </w:rPr>
            </w:pPr>
            <w:r>
              <w:t>2) celowe 8.905.113 zł, w tym na: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1202F">
        <w:trPr>
          <w:trHeight w:val="36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rPr>
                <w:color w:val="000000"/>
                <w:u w:color="000000"/>
              </w:rPr>
            </w:pPr>
            <w:r>
              <w:t>    a) realizację zadań własnych z zakresu zarządzania kryzysowego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  <w:rPr>
                <w:color w:val="000000"/>
                <w:u w:color="000000"/>
              </w:rPr>
            </w:pPr>
            <w:r>
              <w:t>2.359.603 zł;</w:t>
            </w:r>
          </w:p>
        </w:tc>
      </w:tr>
      <w:tr w:rsidR="00D1202F">
        <w:trPr>
          <w:trHeight w:val="435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rPr>
                <w:color w:val="000000"/>
                <w:u w:color="000000"/>
              </w:rPr>
            </w:pPr>
            <w:r>
              <w:t xml:space="preserve">    b) wypłaty odpraw emerytalnych oraz odpraw dla zwalnianych </w:t>
            </w:r>
            <w:r>
              <w:t>pracowników zatrudnionych w miejskich jednostkach organizacyjnych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BF0AAA">
            <w:pPr>
              <w:jc w:val="right"/>
              <w:rPr>
                <w:color w:val="000000"/>
                <w:u w:color="000000"/>
              </w:rPr>
            </w:pPr>
            <w:r>
              <w:t>6.545.510 zł;</w:t>
            </w:r>
          </w:p>
        </w:tc>
      </w:tr>
      <w:tr w:rsidR="00D1202F">
        <w:trPr>
          <w:trHeight w:val="375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rPr>
                <w:color w:val="000000"/>
                <w:u w:color="000000"/>
              </w:rPr>
            </w:pPr>
            <w:r>
              <w:t>zgodnie z załącznikiem nr 3.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Plan wydzielonych rachunków dochodów jednostek budżetowych i wydatków nimi finansowanych w łącznej kwocie: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01"/>
        <w:gridCol w:w="2581"/>
      </w:tblGrid>
      <w:tr w:rsidR="00D1202F">
        <w:trPr>
          <w:trHeight w:val="36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rPr>
                <w:color w:val="000000"/>
                <w:u w:color="000000"/>
              </w:rPr>
            </w:pPr>
            <w:r>
              <w:t>1) dochody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  <w:rPr>
                <w:color w:val="000000"/>
                <w:u w:color="000000"/>
              </w:rPr>
            </w:pPr>
            <w:r>
              <w:t>2.401.682 zł;</w:t>
            </w:r>
          </w:p>
        </w:tc>
      </w:tr>
      <w:tr w:rsidR="00D1202F">
        <w:trPr>
          <w:trHeight w:val="36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rPr>
                <w:color w:val="000000"/>
                <w:u w:color="000000"/>
              </w:rPr>
            </w:pPr>
            <w:r>
              <w:t xml:space="preserve">2) </w:t>
            </w:r>
            <w:r>
              <w:t>wydatki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BF0AAA">
            <w:pPr>
              <w:jc w:val="right"/>
              <w:rPr>
                <w:color w:val="000000"/>
                <w:u w:color="000000"/>
              </w:rPr>
            </w:pPr>
            <w:r>
              <w:t>2.401.682 zł;</w:t>
            </w:r>
          </w:p>
        </w:tc>
      </w:tr>
      <w:tr w:rsidR="00D1202F">
        <w:trPr>
          <w:trHeight w:val="36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BF0AAA">
            <w:pPr>
              <w:rPr>
                <w:color w:val="000000"/>
                <w:u w:color="000000"/>
              </w:rPr>
            </w:pPr>
            <w:r>
              <w:t>zgodnie z załącznikiem nr 11.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Uzyskane przez jednostki budżetowe miasta zwroty środków stanowiących wydatki dokonywane w roku 2022 pomniejszają wykonanie wydatków w tym roku budżetowym.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 xml:space="preserve">Upoważnia się Prezydenta Miasta </w:t>
      </w:r>
      <w:r>
        <w:rPr>
          <w:color w:val="000000"/>
          <w:u w:color="000000"/>
        </w:rPr>
        <w:t>do:</w:t>
      </w:r>
    </w:p>
    <w:p w:rsidR="00A77B3E" w:rsidRDefault="00BF0AA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dokonywania zmian w planie wydatków, z wyłączeniem przeniesień wydatków między działami;</w:t>
      </w:r>
    </w:p>
    <w:p w:rsidR="00A77B3E" w:rsidRDefault="00BF0AA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zaciągania kredytu na pokrycie występującego w ciągu roku budżetowego przejściowego deficytu budżetu miasta do kwoty 30.000 000 zł;</w:t>
      </w:r>
    </w:p>
    <w:p w:rsidR="00A77B3E" w:rsidRDefault="00BF0AA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zaciągnięcia kredytu d</w:t>
      </w:r>
      <w:r>
        <w:rPr>
          <w:color w:val="000000"/>
          <w:u w:color="000000"/>
        </w:rPr>
        <w:t>ługoterminowego na sfinansowanie planowanego deficytu budżetu miasta i spłatę wcześniej zaciągniętych zobowiązań do kwoty 40.000.000 zł;</w:t>
      </w:r>
    </w:p>
    <w:p w:rsidR="00A77B3E" w:rsidRDefault="00BF0AA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przekazania miejskim jednostkom organizacyjnym uprawnień do dokonywania przeniesień planowanych wydatków, z wyłączen</w:t>
      </w:r>
      <w:r>
        <w:rPr>
          <w:color w:val="000000"/>
          <w:u w:color="000000"/>
        </w:rPr>
        <w:t>iem przeniesień wydatków między działami;</w:t>
      </w:r>
    </w:p>
    <w:p w:rsidR="00A77B3E" w:rsidRDefault="00BF0AAA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lokowania wolnych środków budżetowych na rachunkach bankowych w bankach innych niż bank prowadzący obsługę budżetu miasta;</w:t>
      </w:r>
    </w:p>
    <w:p w:rsidR="00A77B3E" w:rsidRDefault="00BF0AA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dokonywania zmian w planie dochodów i wydatków związanych ze:</w:t>
      </w:r>
    </w:p>
    <w:p w:rsidR="00A77B3E" w:rsidRDefault="00BF0AA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zmianą kwot lub uzys</w:t>
      </w:r>
      <w:r>
        <w:rPr>
          <w:color w:val="000000"/>
          <w:u w:color="000000"/>
        </w:rPr>
        <w:t>kaniem płatności przekazywanych z budżetu środków europejskich, o ile zmiany te nie pogorszą wyniku budżetu,</w:t>
      </w:r>
    </w:p>
    <w:p w:rsidR="00A77B3E" w:rsidRDefault="00BF0AA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zmianami w realizacji przedsięwzięcia finansowanego z udziałem środków europejskich albo środków, o których mowa w art. 5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3, o ile zm</w:t>
      </w:r>
      <w:r>
        <w:rPr>
          <w:color w:val="000000"/>
          <w:u w:color="000000"/>
        </w:rPr>
        <w:t>iany te nie pogorszą wyniku budżetu,</w:t>
      </w:r>
    </w:p>
    <w:p w:rsidR="00A77B3E" w:rsidRDefault="00BF0AAA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zwrotem płatności otrzymanych z budżetu środków europejskich.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BF0A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Uchwała podlega ogłoszeniu w Dzienniku Urzędowym Województwa Śląskiego i wchodzi w życie z</w:t>
      </w:r>
      <w:r>
        <w:rPr>
          <w:color w:val="000000"/>
          <w:u w:color="000000"/>
        </w:rPr>
        <w:t> dniem 1 stycznia 2022 roku.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2"/>
      </w:tblGrid>
      <w:tr w:rsidR="00D1202F"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F0AAA">
            <w:pPr>
              <w:jc w:val="both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Oprac.: </w:t>
            </w:r>
            <w:proofErr w:type="spellStart"/>
            <w:r>
              <w:rPr>
                <w:sz w:val="16"/>
              </w:rPr>
              <w:t>A.Tkaczyk</w:t>
            </w:r>
            <w:proofErr w:type="spellEnd"/>
          </w:p>
        </w:tc>
      </w:tr>
      <w:tr w:rsidR="00D1202F"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F0AAA">
            <w:pPr>
              <w:jc w:val="both"/>
              <w:rPr>
                <w:color w:val="000000"/>
                <w:u w:color="000000"/>
              </w:rPr>
            </w:pPr>
            <w:r>
              <w:rPr>
                <w:sz w:val="16"/>
              </w:rPr>
              <w:t>11 listopada 2021 r.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2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10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3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12" w:history="1">
        <w:r>
          <w:rPr>
            <w:rStyle w:val="Hipercze"/>
            <w:color w:val="000000"/>
            <w:u w:val="none" w:color="000000"/>
          </w:rPr>
          <w:t>Zalacznik3.pdf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14" w:history="1">
        <w:r>
          <w:rPr>
            <w:rStyle w:val="Hipercze"/>
            <w:color w:val="000000"/>
            <w:u w:val="none" w:color="000000"/>
          </w:rPr>
          <w:t>Zalacznik4.pdf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</w:t>
      </w:r>
      <w:r>
        <w:t>ącznik Nr 5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16" w:history="1">
        <w:r>
          <w:rPr>
            <w:rStyle w:val="Hipercze"/>
            <w:color w:val="000000"/>
            <w:u w:val="none" w:color="000000"/>
          </w:rPr>
          <w:t>Zalacznik5.pdf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 xml:space="preserve">Załącznik Nr 6 do </w:t>
      </w:r>
      <w:r>
        <w:t>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18" w:history="1">
        <w:r>
          <w:rPr>
            <w:rStyle w:val="Hipercze"/>
            <w:color w:val="000000"/>
            <w:u w:val="none" w:color="000000"/>
          </w:rPr>
          <w:t>Zalacznik6.pdf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7 do uchwały</w:t>
      </w:r>
      <w:r>
        <w:rPr>
          <w:color w:val="000000"/>
          <w:u w:color="000000"/>
        </w:rPr>
        <w:t xml:space="preserve"> Nr </w:t>
      </w:r>
      <w:r>
        <w:rPr>
          <w:color w:val="000000"/>
          <w:u w:color="000000"/>
        </w:rPr>
        <w:t>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20" w:history="1">
        <w:r>
          <w:rPr>
            <w:rStyle w:val="Hipercze"/>
            <w:color w:val="000000"/>
            <w:u w:val="none" w:color="000000"/>
          </w:rPr>
          <w:t>Zalacznik7.pdf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2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8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22" w:history="1">
        <w:r>
          <w:rPr>
            <w:rStyle w:val="Hipercze"/>
            <w:color w:val="000000"/>
            <w:u w:val="none" w:color="000000"/>
          </w:rPr>
          <w:t>Zalacznik8.pdf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23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9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</w:t>
      </w:r>
      <w:r>
        <w:t>tomiu</w:t>
      </w:r>
      <w:r>
        <w:rPr>
          <w:color w:val="000000"/>
          <w:u w:color="000000"/>
        </w:rPr>
        <w:br/>
      </w:r>
      <w:r>
        <w:t>z dnia .................... 2021 r.</w:t>
      </w:r>
      <w:r>
        <w:rPr>
          <w:color w:val="000000"/>
          <w:u w:color="000000"/>
        </w:rPr>
        <w:br/>
      </w:r>
      <w:hyperlink r:id="rId24" w:history="1">
        <w:r>
          <w:rPr>
            <w:rStyle w:val="Hipercze"/>
            <w:color w:val="000000"/>
            <w:u w:val="none" w:color="000000"/>
          </w:rPr>
          <w:t>Zalacznik9.pdf</w:t>
        </w:r>
      </w:hyperlink>
    </w:p>
    <w:p w:rsidR="00A77B3E" w:rsidRDefault="00BF0AAA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2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10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 xml:space="preserve">z dnia </w:t>
      </w:r>
      <w:r>
        <w:t>.................... 2021 r.</w:t>
      </w:r>
      <w:r>
        <w:rPr>
          <w:color w:val="000000"/>
          <w:u w:color="000000"/>
        </w:rPr>
        <w:br/>
      </w:r>
      <w:hyperlink r:id="rId26" w:history="1">
        <w:r>
          <w:rPr>
            <w:rStyle w:val="Hipercze"/>
            <w:color w:val="000000"/>
            <w:u w:val="none" w:color="000000"/>
          </w:rPr>
          <w:t>Zalacznik10.pdf</w:t>
        </w:r>
      </w:hyperlink>
    </w:p>
    <w:p w:rsidR="00A77B3E" w:rsidRDefault="00BF0AAA" w:rsidP="00BF0AAA">
      <w:pPr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11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 xml:space="preserve">z dnia </w:t>
      </w:r>
      <w:r>
        <w:t>.................... 2021 r.</w:t>
      </w:r>
      <w:r>
        <w:rPr>
          <w:color w:val="000000"/>
          <w:u w:color="000000"/>
        </w:rPr>
        <w:br/>
      </w:r>
      <w:hyperlink r:id="rId27" w:history="1">
        <w:r>
          <w:rPr>
            <w:rStyle w:val="Hipercze"/>
            <w:color w:val="000000"/>
            <w:u w:val="none" w:color="000000"/>
          </w:rPr>
          <w:t>Zalacznik11.pdf</w:t>
        </w:r>
      </w:hyperlink>
    </w:p>
    <w:sectPr w:rsidR="00A77B3E" w:rsidSect="00D1202F">
      <w:footerReference w:type="default" r:id="rId28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02F" w:rsidRDefault="00D1202F" w:rsidP="00D1202F">
      <w:r>
        <w:separator/>
      </w:r>
    </w:p>
  </w:endnote>
  <w:endnote w:type="continuationSeparator" w:id="0">
    <w:p w:rsidR="00D1202F" w:rsidRDefault="00D1202F" w:rsidP="00D12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</w:t>
          </w:r>
          <w:r>
            <w:rPr>
              <w:sz w:val="18"/>
            </w:rPr>
            <w:t>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</w:t>
          </w:r>
          <w:r>
            <w:rPr>
              <w:sz w:val="18"/>
            </w:rPr>
            <w:t>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120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rPr>
              <w:sz w:val="18"/>
            </w:rPr>
          </w:pPr>
          <w:r>
            <w:rPr>
              <w:sz w:val="18"/>
            </w:rPr>
            <w:t>Id: F6A33744-517D-4F78-8052-D5FAA757BCCC.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1202F" w:rsidRDefault="00BF0AA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1202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15</w:t>
          </w:r>
          <w:r w:rsidR="00D1202F">
            <w:rPr>
              <w:sz w:val="18"/>
            </w:rPr>
            <w:fldChar w:fldCharType="end"/>
          </w:r>
        </w:p>
      </w:tc>
    </w:tr>
  </w:tbl>
  <w:p w:rsidR="00D1202F" w:rsidRDefault="00D1202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02F" w:rsidRDefault="00D1202F" w:rsidP="00D1202F">
      <w:r>
        <w:separator/>
      </w:r>
    </w:p>
  </w:footnote>
  <w:footnote w:type="continuationSeparator" w:id="0">
    <w:p w:rsidR="00D1202F" w:rsidRDefault="00D1202F" w:rsidP="00D120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BF0AAA"/>
    <w:rsid w:val="00CA2A55"/>
    <w:rsid w:val="00D12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202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13" Type="http://schemas.openxmlformats.org/officeDocument/2006/relationships/footer" Target="footer5.xml"/><Relationship Id="rId18" Type="http://schemas.openxmlformats.org/officeDocument/2006/relationships/hyperlink" Target="Zalacznik6.pdf" TargetMode="External"/><Relationship Id="rId26" Type="http://schemas.openxmlformats.org/officeDocument/2006/relationships/hyperlink" Target="Zalacznik10.pdf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9.xml"/><Relationship Id="rId7" Type="http://schemas.openxmlformats.org/officeDocument/2006/relationships/footer" Target="footer2.xml"/><Relationship Id="rId12" Type="http://schemas.openxmlformats.org/officeDocument/2006/relationships/hyperlink" Target="Zalacznik3.pdf" TargetMode="External"/><Relationship Id="rId17" Type="http://schemas.openxmlformats.org/officeDocument/2006/relationships/footer" Target="footer7.xml"/><Relationship Id="rId25" Type="http://schemas.openxmlformats.org/officeDocument/2006/relationships/footer" Target="footer11.xml"/><Relationship Id="rId2" Type="http://schemas.openxmlformats.org/officeDocument/2006/relationships/settings" Target="settings.xml"/><Relationship Id="rId16" Type="http://schemas.openxmlformats.org/officeDocument/2006/relationships/hyperlink" Target="Zalacznik5.pdf" TargetMode="External"/><Relationship Id="rId20" Type="http://schemas.openxmlformats.org/officeDocument/2006/relationships/hyperlink" Target="Zalacznik7.pdf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24" Type="http://schemas.openxmlformats.org/officeDocument/2006/relationships/hyperlink" Target="Zalacznik9.pdf" TargetMode="Externa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23" Type="http://schemas.openxmlformats.org/officeDocument/2006/relationships/footer" Target="footer10.xml"/><Relationship Id="rId28" Type="http://schemas.openxmlformats.org/officeDocument/2006/relationships/footer" Target="footer12.xml"/><Relationship Id="rId10" Type="http://schemas.openxmlformats.org/officeDocument/2006/relationships/hyperlink" Target="Zalacznik2.pdf" TargetMode="External"/><Relationship Id="rId19" Type="http://schemas.openxmlformats.org/officeDocument/2006/relationships/footer" Target="footer8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hyperlink" Target="Zalacznik4.pdf" TargetMode="External"/><Relationship Id="rId22" Type="http://schemas.openxmlformats.org/officeDocument/2006/relationships/hyperlink" Target="Zalacznik8.pdf" TargetMode="External"/><Relationship Id="rId27" Type="http://schemas.openxmlformats.org/officeDocument/2006/relationships/hyperlink" Target="Zalacznik11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1471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10168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uchwały budżetowej miasta Bytomia na 2022^rok</dc:subject>
  <dc:creator>masocha</dc:creator>
  <cp:lastModifiedBy>Marlena Socha</cp:lastModifiedBy>
  <cp:revision>2</cp:revision>
  <dcterms:created xsi:type="dcterms:W3CDTF">2021-12-03T13:35:00Z</dcterms:created>
  <dcterms:modified xsi:type="dcterms:W3CDTF">2021-12-03T13:49:00Z</dcterms:modified>
  <cp:category>Akt prawny</cp:category>
</cp:coreProperties>
</file>