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LI/696/21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23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VI/78/19 Rady Miejskiej w Bytomiu z dnia 28 stycznia 2019 r. w sprawie wysokości diet i zwrotu kosztów podróży służbowych dla radnych i członków komisji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25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4, 6, 8 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(tekst jednolity: 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 z 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zmianie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wynagrodzeniu osób zajmujących kierownicze stanowiska państwowe oraz niektórych innych ustaw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1834) oraz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rozporządzenia Rady Ministrów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maksymalnej wysokości diet przysługujących radnemu gminy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 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1974)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uchwały nr VI/78/19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wysokości diet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zwrotu kosztów podróży służbowych dla radnych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członków komisji, zdanie drugie otrzymuje brzmienie: „Podstawę obliczenia diety stanowi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2,15-krotność kwoty bazowej określonej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ustawie budżetowej dla osób zajmujących kierownicze stanowiska państwowe”.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mocą obowiązującą od dnia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brzmieniem art.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17 września 2021 r. o zmianie ustawy o wynagrodzeniach osób zajmujących kierownicze stanowiska państwowe oraz niektórych innych ustaw (Dz.U. poz. 1834), w art. 25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6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o samorządzie gminnym wprowadzono zmianę polegającą na modyfikacji wysokości wielokrotności kwoty bazowej określonej w ustawie budżetowej dla osób zajmujących kierownicze stanowiska państwowe z 1,5-krotności na 2,4-krotność tej kwoty.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Rozporządzeniem Rady Ministrów z dnia 27 października 2021 r. wysokość diet przysługujących radnemu gminy w gminach powyżej 100 tys. mieszkańców została określona jako 100 % maksymalnej wysokości diety określonej w art. 25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6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o samorządzie gminnym (Dz.U. z 2021 r. poz. 1372 i 1834).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3AF6622B-899D-453C-A92E-387BF81A96E3.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3AF6622B-899D-453C-A92E-387BF81A96E3.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LI/696/21 z dnia 23 listopada 2021 r.</dc:title>
  <dc:subject>zmieniająca uchwałę nr VI/78/19 Rady Miejskiej w^Bytomiu z^dnia 28^stycznia 2019^r. w^sprawie wysokości diet i^zwrotu kosztów podróży służbowych dla radnych i^członków komisji</dc:subject>
  <dc:creator>masocha</dc:creator>
  <cp:lastModifiedBy>masocha</cp:lastModifiedBy>
  <cp:revision>1</cp:revision>
  <dcterms:created xsi:type="dcterms:W3CDTF">2021-11-24T14:56:24Z</dcterms:created>
  <dcterms:modified xsi:type="dcterms:W3CDTF">2021-11-24T14:56:24Z</dcterms:modified>
  <cp:category>Akt prawny</cp:category>
</cp:coreProperties>
</file>