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LI/691/21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23 listopada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rozpatrzenia petycji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1372,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petycjach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870)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 rozpoznaniu petycji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podjęcia przez Radę Miejską uchwały sprzeciwiającej się m. in. podziałowi społeczeństwa na szczepionych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niezaszczepionych, działaniom dyskryminacyjnym ze względu na presję medialną, polityczną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społeczną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kontekście tzw. Narodowego Programu Szczepień, Rada Miejska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wyraża wolę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nieuwzględnieniu petycji.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Uzasadnienie rozstrzygnięcia petycji znajduje się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uzasadnieniu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Zobowiązuje się Przewodniczącego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do powiadomienia składającego petycję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sposobie jej rozpatrzenia poprzez przesłanie uchwały wraz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uzasadnieniem.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dniu 17 września 2021 roku do Urzędu Miejskiego w Bytomiu wpłynęło pismo pana G.P. z petycją w sprawie podjęcia przez Radę Miejską uchwały sprzeciwiającej się m. in. podziałowi społeczeństwa na szczepionych i niezaszczepionych, działaniom dyskryminacyjnym ze względu na presje medialną, polityczną i społeczną w kontekście tzw. Narodowego Programu Szczepień.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Skarg, Wniosków i Petycji Rady Miejskiej w Bytomiu na posiedzeniu w dniu 18 października 2021 roku po zapoznaniu się z opinią prawną radcy prawnego kancelarii prawnej prowadzącej obsługę prawną Urzędu Miejskiego w Bytomiu zakwalifikowała przedmiotowe pismo jako petycję.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na posiedzeniu dokonała analizy treści petycji i zapoznała się z opinią radcy prawnego według której Rada Miejska powinna odmówić wykonania petycji ze względu, iż są to okoliczności nie związane z zadaniami własnymi samorządu terytorialnego. Petycja porusza kwestie wykraczające poza znaczenie lokalne. Komisja po dyskusji postanowiła zarekomendować Radzie Miejskiej w Bytomiu wyrażenie woli nieuwzględnienia petycji ze względu na brak podstawy prawnej do podjęcia takiej uchwały przez Radę Miejską.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5CC04705-AF61-4835-8F4E-E56984BB1FD9.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5CC04705-AF61-4835-8F4E-E56984BB1FD9.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LI/691/21 z dnia 23 listopada 2021 r.</dc:title>
  <dc:subject>w sprawie rozpatrzenia petycji</dc:subject>
  <dc:creator>masocha</dc:creator>
  <cp:lastModifiedBy>masocha</cp:lastModifiedBy>
  <cp:revision>1</cp:revision>
  <dcterms:created xsi:type="dcterms:W3CDTF">2021-11-24T14:57:22Z</dcterms:created>
  <dcterms:modified xsi:type="dcterms:W3CDTF">2021-11-24T14:57:22Z</dcterms:modified>
  <cp:category>Akt prawny</cp:category>
</cp:coreProperties>
</file>