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przedstawicieli Rady Miejskiej w Bytomiu do składu Bytomskiej Rady Działalności Pożytku Publicznego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Statutu Miasta Bytomia stanowiącego załącznik do uchwały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6458),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załącznika do uchwały nr XLVI/636/21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trybu powoływania członków oraz organizacji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działania Bytomskiej Rady Działalności Pożytku Publicznego uchwala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Wybiera się radnego Michała Staniszewskiego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radnego Andrzeja Kędzierskiego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przedstawicieli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składu Bytomskiej Rady Działalności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załącznika do uchwały XLVI/636/21 Rady Miejskiej w Bytomiu z dnia 30 sierpnia 2021 r. w sprawie określenia trybu powoływania członków oraz organizacji i trybu działania Bytomskiej Rady Działalności Publicznej w Bytomiu, Rada liczy 12 członków, a w jej skład wchodzi m.in. dwóch przedstawicieli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Kadencja Bytomskiej Rady Działalności Pożytku Publicznego trwa 3 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nr KO.111.1.2021 z dnia 10 listopada Prezydent Bytomia zwrócił się z prośbą do Przewodniczącego Rady Miejskiej w Bytomiu o wytypowani</w:t>
      </w:r>
      <w:r>
        <w:rPr>
          <w:rFonts w:eastAsia="Times New Roman" w:cs="Times New Roman"/>
          <w:szCs w:val="20"/>
        </w:rPr>
        <w:t>e</w:t>
      </w:r>
      <w:r>
        <w:rPr>
          <w:rFonts w:eastAsia="Times New Roman" w:cs="Times New Roman"/>
          <w:szCs w:val="20"/>
        </w:rPr>
        <w:t xml:space="preserve"> dwóch przedstawicieli Rady Miejskiej, którzy będą wchodzić w skład Bytomskiej Rady Działalności Pożytku Publicznego.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 na posiedzeniu w dniu 18 listopada 2021 r. w odrębnych głosowaniach dokonała wyboru kandydatów na przedstawicieli Rady Miejskiej w Bytomiu Bytomskiej Rady Działalności Pożytku Publicznego w Bytomiu w osobach: radny Michał Staniszewski, radny Andrzej Kędzierski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 wnosi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A717A29A-CEDE-453C-9F58-990E0A9E3CDB.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A717A29A-CEDE-453C-9F58-990E0A9E3CDB.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LI/688/21 z dnia 23 listopada 2021 r.</dc:title>
  <dc:subject>w sprawie oddelegowania przedstawicieli Rady Miejskiej w^Bytomiu do składu Bytomskiej Rady Działalności Pożytku Publicznego</dc:subject>
  <dc:creator>masocha</dc:creator>
  <cp:lastModifiedBy>masocha</cp:lastModifiedBy>
  <cp:revision>1</cp:revision>
  <dcterms:created xsi:type="dcterms:W3CDTF">2021-11-25T11:08:49Z</dcterms:created>
  <dcterms:modified xsi:type="dcterms:W3CDTF">2021-11-25T11:08:49Z</dcterms:modified>
  <cp:category>Akt prawny</cp:category>
</cp:coreProperties>
</file>